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0001523231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283"/>
              <w:jc w:val="left"/>
              <w:rPr/>
            </w:pPr>
            <w:r>
              <w:rPr/>
              <w:t>Name of Issuer</w:t>
            </w:r>
          </w:p>
        </w:tc>
        <w:tc>
          <w:tcPr>
            <w:tcW w:w="4149" w:type="dxa"/>
            <w:tcBorders/>
            <w:vAlign w:val="center"/>
          </w:tcPr>
          <w:p>
            <w:pPr>
              <w:pStyle w:val="TableContents"/>
              <w:bidi w:val="0"/>
              <w:spacing w:before="0" w:after="0"/>
              <w:jc w:val="left"/>
              <w:rPr/>
            </w:pPr>
            <w:r>
              <w:rPr/>
              <w:t>KENNAMETAL INC</w:t>
            </w:r>
          </w:p>
        </w:tc>
      </w:tr>
      <w:tr>
        <w:trPr/>
        <w:tc>
          <w:tcPr>
            <w:tcW w:w="6056" w:type="dxa"/>
            <w:tcBorders/>
            <w:vAlign w:val="center"/>
          </w:tcPr>
          <w:p>
            <w:pPr>
              <w:pStyle w:val="TableContents"/>
              <w:bidi w:val="0"/>
              <w:spacing w:before="0" w:after="283"/>
              <w:jc w:val="left"/>
              <w:rPr/>
            </w:pPr>
            <w:r>
              <w:rPr/>
              <w:t>SEC File Number</w:t>
            </w:r>
          </w:p>
        </w:tc>
        <w:tc>
          <w:tcPr>
            <w:tcW w:w="4149" w:type="dxa"/>
            <w:tcBorders/>
            <w:vAlign w:val="center"/>
          </w:tcPr>
          <w:p>
            <w:pPr>
              <w:pStyle w:val="TableContents"/>
              <w:bidi w:val="0"/>
              <w:spacing w:before="0" w:after="0"/>
              <w:jc w:val="left"/>
              <w:rPr/>
            </w:pPr>
            <w:r>
              <w:rPr/>
              <w:t>001-05318</w:t>
            </w:r>
          </w:p>
        </w:tc>
      </w:tr>
      <w:tr>
        <w:trPr/>
        <w:tc>
          <w:tcPr>
            <w:tcW w:w="6056" w:type="dxa"/>
            <w:tcBorders/>
            <w:vAlign w:val="center"/>
          </w:tcPr>
          <w:p>
            <w:pPr>
              <w:pStyle w:val="TableContents"/>
              <w:bidi w:val="0"/>
              <w:spacing w:before="0" w:after="283"/>
              <w:jc w:val="left"/>
              <w:rPr/>
            </w:pPr>
            <w:r>
              <w:rPr/>
              <w:t>Address of Issuer</w:t>
            </w:r>
          </w:p>
        </w:tc>
        <w:tc>
          <w:tcPr>
            <w:tcW w:w="4149" w:type="dxa"/>
            <w:tcBorders/>
            <w:vAlign w:val="center"/>
          </w:tcPr>
          <w:p>
            <w:pPr>
              <w:pStyle w:val="TableContents"/>
              <w:bidi w:val="0"/>
              <w:spacing w:before="0" w:after="0"/>
              <w:jc w:val="left"/>
              <w:rPr/>
            </w:pPr>
            <w:r>
              <w:rPr/>
              <w:t>525 WILLIAM PENN PLACE</w:t>
              <w:br/>
              <w:t>SUITE 3300</w:t>
              <w:br/>
              <w:t>PITTSBURGH</w:t>
              <w:br/>
              <w:t xml:space="preserve">PENNSYLVANIA </w:t>
              <w:br/>
              <w:t>15219</w:t>
            </w:r>
          </w:p>
        </w:tc>
      </w:tr>
      <w:tr>
        <w:trPr/>
        <w:tc>
          <w:tcPr>
            <w:tcW w:w="6056" w:type="dxa"/>
            <w:tcBorders/>
            <w:vAlign w:val="center"/>
          </w:tcPr>
          <w:p>
            <w:pPr>
              <w:pStyle w:val="TableContents"/>
              <w:bidi w:val="0"/>
              <w:spacing w:before="0" w:after="283"/>
              <w:jc w:val="left"/>
              <w:rPr/>
            </w:pPr>
            <w:r>
              <w:rPr/>
              <w:t>Phone</w:t>
            </w:r>
          </w:p>
        </w:tc>
        <w:tc>
          <w:tcPr>
            <w:tcW w:w="4149" w:type="dxa"/>
            <w:tcBorders/>
            <w:vAlign w:val="center"/>
          </w:tcPr>
          <w:p>
            <w:pPr>
              <w:pStyle w:val="TableContents"/>
              <w:bidi w:val="0"/>
              <w:spacing w:before="0" w:after="0"/>
              <w:jc w:val="left"/>
              <w:rPr/>
            </w:pPr>
            <w:r>
              <w:rPr/>
              <w:t>4122488000</w:t>
            </w:r>
          </w:p>
        </w:tc>
      </w:tr>
      <w:tr>
        <w:trPr/>
        <w:tc>
          <w:tcPr>
            <w:tcW w:w="6056" w:type="dxa"/>
            <w:tcBorders/>
            <w:vAlign w:val="center"/>
          </w:tcPr>
          <w:p>
            <w:pPr>
              <w:pStyle w:val="TableContents"/>
              <w:bidi w:val="0"/>
              <w:spacing w:before="0" w:after="283"/>
              <w:jc w:val="left"/>
              <w:rPr/>
            </w:pPr>
            <w:r>
              <w:rPr/>
              <w:t>Name of Person for Whose Account the Securities are To Be Sold</w:t>
            </w:r>
          </w:p>
        </w:tc>
        <w:tc>
          <w:tcPr>
            <w:tcW w:w="4149" w:type="dxa"/>
            <w:tcBorders/>
            <w:vAlign w:val="center"/>
          </w:tcPr>
          <w:p>
            <w:pPr>
              <w:pStyle w:val="TableContents"/>
              <w:bidi w:val="0"/>
              <w:spacing w:before="0" w:after="0"/>
              <w:jc w:val="left"/>
              <w:rPr/>
            </w:pPr>
            <w:r>
              <w:rPr/>
              <w:t>Patel Sagar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56" w:type="dxa"/>
            <w:tcBorders/>
            <w:vAlign w:val="center"/>
          </w:tcPr>
          <w:p>
            <w:pPr>
              <w:pStyle w:val="TableContents"/>
              <w:bidi w:val="0"/>
              <w:spacing w:before="0" w:after="283"/>
              <w:jc w:val="left"/>
              <w:rPr/>
            </w:pPr>
            <w:r>
              <w:rPr/>
              <w:t>Relationship to Issuer</w:t>
            </w:r>
          </w:p>
        </w:tc>
        <w:tc>
          <w:tcPr>
            <w:tcW w:w="414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Capital Stock</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29499</w:t>
            </w:r>
          </w:p>
        </w:tc>
        <w:tc>
          <w:tcPr>
            <w:tcW w:w="1380" w:type="dxa"/>
            <w:tcBorders/>
            <w:vAlign w:val="center"/>
          </w:tcPr>
          <w:p>
            <w:pPr>
              <w:pStyle w:val="TableContents"/>
              <w:bidi w:val="0"/>
              <w:spacing w:before="0" w:after="283"/>
              <w:jc w:val="left"/>
              <w:rPr/>
            </w:pPr>
            <w:r>
              <w:rPr/>
              <w:t>988207.73</w:t>
            </w:r>
          </w:p>
        </w:tc>
        <w:tc>
          <w:tcPr>
            <w:tcW w:w="1555" w:type="dxa"/>
            <w:tcBorders/>
            <w:vAlign w:val="center"/>
          </w:tcPr>
          <w:p>
            <w:pPr>
              <w:pStyle w:val="TableContents"/>
              <w:bidi w:val="0"/>
              <w:spacing w:before="0" w:after="283"/>
              <w:jc w:val="left"/>
              <w:rPr/>
            </w:pPr>
            <w:r>
              <w:rPr/>
              <w:t>76210103</w:t>
            </w:r>
          </w:p>
        </w:tc>
        <w:tc>
          <w:tcPr>
            <w:tcW w:w="1569" w:type="dxa"/>
            <w:tcBorders/>
            <w:vAlign w:val="center"/>
          </w:tcPr>
          <w:p>
            <w:pPr>
              <w:pStyle w:val="TableContents"/>
              <w:bidi w:val="0"/>
              <w:spacing w:before="0" w:after="283"/>
              <w:jc w:val="left"/>
              <w:rPr/>
            </w:pPr>
            <w:r>
              <w:rPr/>
              <w:t>06/08/2026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919"/>
        <w:gridCol w:w="1119"/>
        <w:gridCol w:w="1465"/>
        <w:gridCol w:w="1181"/>
        <w:gridCol w:w="523"/>
        <w:gridCol w:w="1119"/>
        <w:gridCol w:w="1175"/>
        <w:gridCol w:w="1060"/>
        <w:gridCol w:w="1644"/>
      </w:tblGrid>
      <w:tr>
        <w:trPr/>
        <w:tc>
          <w:tcPr>
            <w:tcW w:w="919" w:type="dxa"/>
            <w:tcBorders/>
            <w:vAlign w:val="center"/>
          </w:tcPr>
          <w:p>
            <w:pPr>
              <w:pStyle w:val="TableHeading"/>
              <w:suppressLineNumbers/>
              <w:bidi w:val="0"/>
              <w:spacing w:before="0" w:after="283"/>
              <w:jc w:val="center"/>
              <w:rPr/>
            </w:pPr>
            <w:r>
              <w:rPr/>
              <w:t>Title of the Class</w:t>
            </w:r>
          </w:p>
        </w:tc>
        <w:tc>
          <w:tcPr>
            <w:tcW w:w="1119" w:type="dxa"/>
            <w:tcBorders/>
            <w:vAlign w:val="center"/>
          </w:tcPr>
          <w:p>
            <w:pPr>
              <w:pStyle w:val="TableHeading"/>
              <w:suppressLineNumbers/>
              <w:bidi w:val="0"/>
              <w:spacing w:before="0" w:after="283"/>
              <w:jc w:val="center"/>
              <w:rPr/>
            </w:pPr>
            <w:r>
              <w:rPr/>
              <w:t>Date you Acquired</w:t>
            </w:r>
          </w:p>
        </w:tc>
        <w:tc>
          <w:tcPr>
            <w:tcW w:w="1465" w:type="dxa"/>
            <w:tcBorders/>
            <w:vAlign w:val="center"/>
          </w:tcPr>
          <w:p>
            <w:pPr>
              <w:pStyle w:val="TableHeading"/>
              <w:suppressLineNumbers/>
              <w:bidi w:val="0"/>
              <w:spacing w:before="0" w:after="283"/>
              <w:jc w:val="center"/>
              <w:rPr/>
            </w:pPr>
            <w:r>
              <w:rPr/>
              <w:t>Nature of Acquisition Transaction</w:t>
            </w:r>
          </w:p>
        </w:tc>
        <w:tc>
          <w:tcPr>
            <w:tcW w:w="1181"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19" w:type="dxa"/>
            <w:tcBorders/>
            <w:vAlign w:val="center"/>
          </w:tcPr>
          <w:p>
            <w:pPr>
              <w:pStyle w:val="TableHeading"/>
              <w:suppressLineNumbers/>
              <w:bidi w:val="0"/>
              <w:spacing w:before="0" w:after="283"/>
              <w:jc w:val="center"/>
              <w:rPr/>
            </w:pPr>
            <w:r>
              <w:rPr/>
              <w:t>Date Donor Acquired</w:t>
            </w:r>
          </w:p>
        </w:tc>
        <w:tc>
          <w:tcPr>
            <w:tcW w:w="1175" w:type="dxa"/>
            <w:tcBorders/>
            <w:vAlign w:val="center"/>
          </w:tcPr>
          <w:p>
            <w:pPr>
              <w:pStyle w:val="TableHeading"/>
              <w:suppressLineNumbers/>
              <w:bidi w:val="0"/>
              <w:spacing w:before="0" w:after="283"/>
              <w:jc w:val="center"/>
              <w:rPr/>
            </w:pPr>
            <w:r>
              <w:rPr/>
              <w:t>Amount of Securities Acquired</w:t>
            </w:r>
          </w:p>
        </w:tc>
        <w:tc>
          <w:tcPr>
            <w:tcW w:w="1060" w:type="dxa"/>
            <w:tcBorders/>
            <w:vAlign w:val="center"/>
          </w:tcPr>
          <w:p>
            <w:pPr>
              <w:pStyle w:val="TableHeading"/>
              <w:suppressLineNumbers/>
              <w:bidi w:val="0"/>
              <w:spacing w:before="0" w:after="283"/>
              <w:jc w:val="center"/>
              <w:rPr/>
            </w:pPr>
            <w:r>
              <w:rPr/>
              <w:t>Date of Payment</w:t>
            </w:r>
          </w:p>
        </w:tc>
        <w:tc>
          <w:tcPr>
            <w:tcW w:w="1644" w:type="dxa"/>
            <w:tcBorders/>
            <w:vAlign w:val="center"/>
          </w:tcPr>
          <w:p>
            <w:pPr>
              <w:pStyle w:val="TableHeading"/>
              <w:suppressLineNumbers/>
              <w:bidi w:val="0"/>
              <w:spacing w:before="0" w:after="283"/>
              <w:jc w:val="center"/>
              <w:rPr/>
            </w:pPr>
            <w:r>
              <w:rPr/>
              <w:t xml:space="preserve">Nature of Payment </w:t>
            </w:r>
            <w:r>
              <w:rPr>
                <w:b/>
              </w:rPr>
              <w:t>*</w:t>
            </w:r>
          </w:p>
        </w:tc>
      </w:tr>
      <w:tr>
        <w:trPr/>
        <w:tc>
          <w:tcPr>
            <w:tcW w:w="919" w:type="dxa"/>
            <w:tcBorders/>
            <w:vAlign w:val="center"/>
          </w:tcPr>
          <w:p>
            <w:pPr>
              <w:pStyle w:val="TableContents"/>
              <w:bidi w:val="0"/>
              <w:spacing w:before="0" w:after="283"/>
              <w:jc w:val="left"/>
              <w:rPr/>
            </w:pPr>
            <w:r>
              <w:rPr/>
              <w:t>Capital Stock</w:t>
            </w:r>
          </w:p>
        </w:tc>
        <w:tc>
          <w:tcPr>
            <w:tcW w:w="1119" w:type="dxa"/>
            <w:tcBorders/>
            <w:vAlign w:val="center"/>
          </w:tcPr>
          <w:p>
            <w:pPr>
              <w:pStyle w:val="TableContents"/>
              <w:bidi w:val="0"/>
              <w:spacing w:before="0" w:after="283"/>
              <w:jc w:val="left"/>
              <w:rPr/>
            </w:pPr>
            <w:r>
              <w:rPr/>
              <w:t>09/01/2017</w:t>
            </w:r>
          </w:p>
        </w:tc>
        <w:tc>
          <w:tcPr>
            <w:tcW w:w="1465" w:type="dxa"/>
            <w:tcBorders/>
            <w:vAlign w:val="center"/>
          </w:tcPr>
          <w:p>
            <w:pPr>
              <w:pStyle w:val="TableContents"/>
              <w:bidi w:val="0"/>
              <w:spacing w:before="0" w:after="283"/>
              <w:jc w:val="left"/>
              <w:rPr/>
            </w:pPr>
            <w:r>
              <w:rPr/>
              <w:t>Restricted Stock Vesting</w:t>
            </w:r>
          </w:p>
        </w:tc>
        <w:tc>
          <w:tcPr>
            <w:tcW w:w="1181"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1201</w:t>
            </w:r>
          </w:p>
        </w:tc>
        <w:tc>
          <w:tcPr>
            <w:tcW w:w="1060" w:type="dxa"/>
            <w:tcBorders/>
            <w:vAlign w:val="center"/>
          </w:tcPr>
          <w:p>
            <w:pPr>
              <w:pStyle w:val="TableContents"/>
              <w:bidi w:val="0"/>
              <w:spacing w:before="0" w:after="283"/>
              <w:jc w:val="left"/>
              <w:rPr/>
            </w:pPr>
            <w:r>
              <w:rPr/>
              <w:t>09/01/2017</w:t>
            </w:r>
          </w:p>
        </w:tc>
        <w:tc>
          <w:tcPr>
            <w:tcW w:w="1644" w:type="dxa"/>
            <w:tcBorders/>
            <w:vAlign w:val="center"/>
          </w:tcPr>
          <w:p>
            <w:pPr>
              <w:pStyle w:val="TableContents"/>
              <w:bidi w:val="0"/>
              <w:spacing w:before="0" w:after="283"/>
              <w:jc w:val="left"/>
              <w:rPr/>
            </w:pPr>
            <w:r>
              <w:rPr/>
              <w:t>Compensation</w:t>
            </w:r>
          </w:p>
        </w:tc>
      </w:tr>
      <w:tr>
        <w:trPr/>
        <w:tc>
          <w:tcPr>
            <w:tcW w:w="919" w:type="dxa"/>
            <w:tcBorders/>
            <w:vAlign w:val="center"/>
          </w:tcPr>
          <w:p>
            <w:pPr>
              <w:pStyle w:val="TableContents"/>
              <w:bidi w:val="0"/>
              <w:spacing w:before="0" w:after="283"/>
              <w:jc w:val="left"/>
              <w:rPr/>
            </w:pPr>
            <w:r>
              <w:rPr/>
              <w:t>Capital Stock</w:t>
            </w:r>
          </w:p>
        </w:tc>
        <w:tc>
          <w:tcPr>
            <w:tcW w:w="1119" w:type="dxa"/>
            <w:tcBorders/>
            <w:vAlign w:val="center"/>
          </w:tcPr>
          <w:p>
            <w:pPr>
              <w:pStyle w:val="TableContents"/>
              <w:bidi w:val="0"/>
              <w:spacing w:before="0" w:after="283"/>
              <w:jc w:val="left"/>
              <w:rPr/>
            </w:pPr>
            <w:r>
              <w:rPr/>
              <w:t>09/01/2018</w:t>
            </w:r>
          </w:p>
        </w:tc>
        <w:tc>
          <w:tcPr>
            <w:tcW w:w="1465" w:type="dxa"/>
            <w:tcBorders/>
            <w:vAlign w:val="center"/>
          </w:tcPr>
          <w:p>
            <w:pPr>
              <w:pStyle w:val="TableContents"/>
              <w:bidi w:val="0"/>
              <w:spacing w:before="0" w:after="283"/>
              <w:jc w:val="left"/>
              <w:rPr/>
            </w:pPr>
            <w:r>
              <w:rPr/>
              <w:t>Restricted Stock Vesting</w:t>
            </w:r>
          </w:p>
        </w:tc>
        <w:tc>
          <w:tcPr>
            <w:tcW w:w="1181"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1166</w:t>
            </w:r>
          </w:p>
        </w:tc>
        <w:tc>
          <w:tcPr>
            <w:tcW w:w="1060" w:type="dxa"/>
            <w:tcBorders/>
            <w:vAlign w:val="center"/>
          </w:tcPr>
          <w:p>
            <w:pPr>
              <w:pStyle w:val="TableContents"/>
              <w:bidi w:val="0"/>
              <w:spacing w:before="0" w:after="283"/>
              <w:jc w:val="left"/>
              <w:rPr/>
            </w:pPr>
            <w:r>
              <w:rPr/>
              <w:t>09/01/2018</w:t>
            </w:r>
          </w:p>
        </w:tc>
        <w:tc>
          <w:tcPr>
            <w:tcW w:w="1644" w:type="dxa"/>
            <w:tcBorders/>
            <w:vAlign w:val="center"/>
          </w:tcPr>
          <w:p>
            <w:pPr>
              <w:pStyle w:val="TableContents"/>
              <w:bidi w:val="0"/>
              <w:spacing w:before="0" w:after="283"/>
              <w:jc w:val="left"/>
              <w:rPr/>
            </w:pPr>
            <w:r>
              <w:rPr/>
              <w:t>Compensation</w:t>
            </w:r>
          </w:p>
        </w:tc>
      </w:tr>
      <w:tr>
        <w:trPr/>
        <w:tc>
          <w:tcPr>
            <w:tcW w:w="919" w:type="dxa"/>
            <w:tcBorders/>
            <w:vAlign w:val="center"/>
          </w:tcPr>
          <w:p>
            <w:pPr>
              <w:pStyle w:val="TableContents"/>
              <w:bidi w:val="0"/>
              <w:spacing w:before="0" w:after="283"/>
              <w:jc w:val="left"/>
              <w:rPr/>
            </w:pPr>
            <w:r>
              <w:rPr/>
              <w:t>Capital Stock</w:t>
            </w:r>
          </w:p>
        </w:tc>
        <w:tc>
          <w:tcPr>
            <w:tcW w:w="1119" w:type="dxa"/>
            <w:tcBorders/>
            <w:vAlign w:val="center"/>
          </w:tcPr>
          <w:p>
            <w:pPr>
              <w:pStyle w:val="TableContents"/>
              <w:bidi w:val="0"/>
              <w:spacing w:before="0" w:after="283"/>
              <w:jc w:val="left"/>
              <w:rPr/>
            </w:pPr>
            <w:r>
              <w:rPr/>
              <w:t>09/01/2019</w:t>
            </w:r>
          </w:p>
        </w:tc>
        <w:tc>
          <w:tcPr>
            <w:tcW w:w="1465" w:type="dxa"/>
            <w:tcBorders/>
            <w:vAlign w:val="center"/>
          </w:tcPr>
          <w:p>
            <w:pPr>
              <w:pStyle w:val="TableContents"/>
              <w:bidi w:val="0"/>
              <w:spacing w:before="0" w:after="283"/>
              <w:jc w:val="left"/>
              <w:rPr/>
            </w:pPr>
            <w:r>
              <w:rPr/>
              <w:t>Restricted Stock Vesting</w:t>
            </w:r>
          </w:p>
        </w:tc>
        <w:tc>
          <w:tcPr>
            <w:tcW w:w="1181"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1166</w:t>
            </w:r>
          </w:p>
        </w:tc>
        <w:tc>
          <w:tcPr>
            <w:tcW w:w="1060" w:type="dxa"/>
            <w:tcBorders/>
            <w:vAlign w:val="center"/>
          </w:tcPr>
          <w:p>
            <w:pPr>
              <w:pStyle w:val="TableContents"/>
              <w:bidi w:val="0"/>
              <w:spacing w:before="0" w:after="283"/>
              <w:jc w:val="left"/>
              <w:rPr/>
            </w:pPr>
            <w:r>
              <w:rPr/>
              <w:t>09/01/2019</w:t>
            </w:r>
          </w:p>
        </w:tc>
        <w:tc>
          <w:tcPr>
            <w:tcW w:w="1644" w:type="dxa"/>
            <w:tcBorders/>
            <w:vAlign w:val="center"/>
          </w:tcPr>
          <w:p>
            <w:pPr>
              <w:pStyle w:val="TableContents"/>
              <w:bidi w:val="0"/>
              <w:spacing w:before="0" w:after="283"/>
              <w:jc w:val="left"/>
              <w:rPr/>
            </w:pPr>
            <w:r>
              <w:rPr/>
              <w:t>Compensation</w:t>
            </w:r>
          </w:p>
        </w:tc>
      </w:tr>
      <w:tr>
        <w:trPr/>
        <w:tc>
          <w:tcPr>
            <w:tcW w:w="919" w:type="dxa"/>
            <w:tcBorders/>
            <w:vAlign w:val="center"/>
          </w:tcPr>
          <w:p>
            <w:pPr>
              <w:pStyle w:val="TableContents"/>
              <w:bidi w:val="0"/>
              <w:spacing w:before="0" w:after="283"/>
              <w:jc w:val="left"/>
              <w:rPr/>
            </w:pPr>
            <w:r>
              <w:rPr/>
              <w:t>Capital Stock</w:t>
            </w:r>
          </w:p>
        </w:tc>
        <w:tc>
          <w:tcPr>
            <w:tcW w:w="1119" w:type="dxa"/>
            <w:tcBorders/>
            <w:vAlign w:val="center"/>
          </w:tcPr>
          <w:p>
            <w:pPr>
              <w:pStyle w:val="TableContents"/>
              <w:bidi w:val="0"/>
              <w:spacing w:before="0" w:after="283"/>
              <w:jc w:val="left"/>
              <w:rPr/>
            </w:pPr>
            <w:r>
              <w:rPr/>
              <w:t>01/01/2022</w:t>
            </w:r>
          </w:p>
        </w:tc>
        <w:tc>
          <w:tcPr>
            <w:tcW w:w="1465" w:type="dxa"/>
            <w:tcBorders/>
            <w:vAlign w:val="center"/>
          </w:tcPr>
          <w:p>
            <w:pPr>
              <w:pStyle w:val="TableContents"/>
              <w:bidi w:val="0"/>
              <w:spacing w:before="0" w:after="283"/>
              <w:jc w:val="left"/>
              <w:rPr/>
            </w:pPr>
            <w:r>
              <w:rPr/>
              <w:t>Restricted Stock Vesting</w:t>
            </w:r>
          </w:p>
        </w:tc>
        <w:tc>
          <w:tcPr>
            <w:tcW w:w="1181"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3432</w:t>
            </w:r>
          </w:p>
        </w:tc>
        <w:tc>
          <w:tcPr>
            <w:tcW w:w="1060" w:type="dxa"/>
            <w:tcBorders/>
            <w:vAlign w:val="center"/>
          </w:tcPr>
          <w:p>
            <w:pPr>
              <w:pStyle w:val="TableContents"/>
              <w:bidi w:val="0"/>
              <w:spacing w:before="0" w:after="283"/>
              <w:jc w:val="left"/>
              <w:rPr/>
            </w:pPr>
            <w:r>
              <w:rPr/>
              <w:t>01/01/2022</w:t>
            </w:r>
          </w:p>
        </w:tc>
        <w:tc>
          <w:tcPr>
            <w:tcW w:w="1644" w:type="dxa"/>
            <w:tcBorders/>
            <w:vAlign w:val="center"/>
          </w:tcPr>
          <w:p>
            <w:pPr>
              <w:pStyle w:val="TableContents"/>
              <w:bidi w:val="0"/>
              <w:spacing w:before="0" w:after="283"/>
              <w:jc w:val="left"/>
              <w:rPr/>
            </w:pPr>
            <w:r>
              <w:rPr/>
              <w:t>Compensation</w:t>
            </w:r>
          </w:p>
        </w:tc>
      </w:tr>
      <w:tr>
        <w:trPr/>
        <w:tc>
          <w:tcPr>
            <w:tcW w:w="919" w:type="dxa"/>
            <w:tcBorders/>
            <w:vAlign w:val="center"/>
          </w:tcPr>
          <w:p>
            <w:pPr>
              <w:pStyle w:val="TableContents"/>
              <w:bidi w:val="0"/>
              <w:spacing w:before="0" w:after="283"/>
              <w:jc w:val="left"/>
              <w:rPr/>
            </w:pPr>
            <w:r>
              <w:rPr/>
              <w:t>Capital Stock</w:t>
            </w:r>
          </w:p>
        </w:tc>
        <w:tc>
          <w:tcPr>
            <w:tcW w:w="1119" w:type="dxa"/>
            <w:tcBorders/>
            <w:vAlign w:val="center"/>
          </w:tcPr>
          <w:p>
            <w:pPr>
              <w:pStyle w:val="TableContents"/>
              <w:bidi w:val="0"/>
              <w:spacing w:before="0" w:after="283"/>
              <w:jc w:val="left"/>
              <w:rPr/>
            </w:pPr>
            <w:r>
              <w:rPr/>
              <w:t>01/01/2025</w:t>
            </w:r>
          </w:p>
        </w:tc>
        <w:tc>
          <w:tcPr>
            <w:tcW w:w="1465" w:type="dxa"/>
            <w:tcBorders/>
            <w:vAlign w:val="center"/>
          </w:tcPr>
          <w:p>
            <w:pPr>
              <w:pStyle w:val="TableContents"/>
              <w:bidi w:val="0"/>
              <w:spacing w:before="0" w:after="283"/>
              <w:jc w:val="left"/>
              <w:rPr/>
            </w:pPr>
            <w:r>
              <w:rPr/>
              <w:t>Restricted Stock Vesting</w:t>
            </w:r>
          </w:p>
        </w:tc>
        <w:tc>
          <w:tcPr>
            <w:tcW w:w="1181"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22534</w:t>
            </w:r>
          </w:p>
        </w:tc>
        <w:tc>
          <w:tcPr>
            <w:tcW w:w="1060" w:type="dxa"/>
            <w:tcBorders/>
            <w:vAlign w:val="center"/>
          </w:tcPr>
          <w:p>
            <w:pPr>
              <w:pStyle w:val="TableContents"/>
              <w:bidi w:val="0"/>
              <w:spacing w:before="0" w:after="283"/>
              <w:jc w:val="left"/>
              <w:rPr/>
            </w:pPr>
            <w:r>
              <w:rPr/>
              <w:t>01/01/2025</w:t>
            </w:r>
          </w:p>
        </w:tc>
        <w:tc>
          <w:tcPr>
            <w:tcW w:w="1644"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2"/>
        <w:gridCol w:w="8453"/>
      </w:tblGrid>
      <w:tr>
        <w:trPr/>
        <w:tc>
          <w:tcPr>
            <w:tcW w:w="1752" w:type="dxa"/>
            <w:tcBorders/>
            <w:vAlign w:val="center"/>
          </w:tcPr>
          <w:p>
            <w:pPr>
              <w:pStyle w:val="TableContents"/>
              <w:bidi w:val="0"/>
              <w:spacing w:before="0" w:after="283"/>
              <w:jc w:val="left"/>
              <w:rPr/>
            </w:pPr>
            <w:r>
              <w:rPr/>
              <w:t>Remarks</w:t>
            </w:r>
          </w:p>
        </w:tc>
        <w:tc>
          <w:tcPr>
            <w:tcW w:w="8453" w:type="dxa"/>
            <w:tcBorders/>
            <w:vAlign w:val="center"/>
          </w:tcPr>
          <w:p>
            <w:pPr>
              <w:pStyle w:val="TableContents"/>
              <w:bidi w:val="0"/>
              <w:spacing w:before="0" w:after="283"/>
              <w:jc w:val="left"/>
              <w:rPr>
                <w:sz w:val="4"/>
                <w:szCs w:val="4"/>
              </w:rPr>
            </w:pPr>
            <w:r>
              <w:rPr>
                <w:sz w:val="4"/>
                <w:szCs w:val="4"/>
              </w:rPr>
            </w:r>
          </w:p>
        </w:tc>
      </w:tr>
      <w:tr>
        <w:trPr/>
        <w:tc>
          <w:tcPr>
            <w:tcW w:w="1752" w:type="dxa"/>
            <w:tcBorders/>
            <w:vAlign w:val="center"/>
          </w:tcPr>
          <w:p>
            <w:pPr>
              <w:pStyle w:val="TableContents"/>
              <w:bidi w:val="0"/>
              <w:spacing w:before="0" w:after="283"/>
              <w:jc w:val="left"/>
              <w:rPr/>
            </w:pPr>
            <w:r>
              <w:rPr/>
              <w:t>Date of Notice</w:t>
            </w:r>
          </w:p>
        </w:tc>
        <w:tc>
          <w:tcPr>
            <w:tcW w:w="8453" w:type="dxa"/>
            <w:tcBorders/>
            <w:vAlign w:val="center"/>
          </w:tcPr>
          <w:p>
            <w:pPr>
              <w:pStyle w:val="TableContents"/>
              <w:bidi w:val="0"/>
              <w:spacing w:before="0" w:after="0"/>
              <w:jc w:val="left"/>
              <w:rPr/>
            </w:pPr>
            <w:r>
              <w:rPr/>
              <w:t>06/08/2026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2" w:type="dxa"/>
            <w:tcBorders/>
            <w:vAlign w:val="center"/>
          </w:tcPr>
          <w:p>
            <w:pPr>
              <w:pStyle w:val="TableContents"/>
              <w:bidi w:val="0"/>
              <w:spacing w:before="0" w:after="283"/>
              <w:jc w:val="left"/>
              <w:rPr/>
            </w:pPr>
            <w:r>
              <w:rPr/>
              <w:t>Signature</w:t>
            </w:r>
          </w:p>
        </w:tc>
        <w:tc>
          <w:tcPr>
            <w:tcW w:w="8453" w:type="dxa"/>
            <w:tcBorders/>
            <w:vAlign w:val="center"/>
          </w:tcPr>
          <w:p>
            <w:pPr>
              <w:pStyle w:val="TableContents"/>
              <w:bidi w:val="0"/>
              <w:spacing w:before="0" w:after="0"/>
              <w:jc w:val="left"/>
              <w:rPr/>
            </w:pPr>
            <w:r>
              <w:rPr/>
              <w:t>/s/ Joshua Schmitt, as a duly authorized representative of Fidelity Brokerage Services LLC, as attorney-in-fact for Sagar A. Patel.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3304</Characters>
  <CharactersWithSpaces>3851</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