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Patel Sagar A</w:t>
              </w:r>
            </w:hyperlink>
          </w:p>
        </w:tc>
        <w:tc>
          <w:tcPr>
            <w:tcW w:w="1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KENNAMETAL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KMT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525 WILLIAM PENN PLACE</w:t>
            </w:r>
          </w:p>
        </w:tc>
        <w:tc>
          <w:tcPr>
            <w:tcW w:w="134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3300</w:t>
            </w: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29,498.608</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33.5</w:t>
            </w:r>
            <w:r>
              <w:rPr>
                <w:rFonts w:ascii="Times New Roman" w:cs="Times New Roman" w:eastAsia="Times New Roman" w:hAnsi="Times New Roman"/>
                <w:sz w:val="22"/>
                <w:szCs w:val="22"/>
                <w:color w:val="008000"/>
                <w:w w:val="99"/>
                <w:vertAlign w:val="superscript"/>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$33.27 to $33.51, inclusive. The reporting person undertakes to provide to Kennametal Inc., any security holder of Kennametal Inc., or the staff of the Securities and Exchange Commission, upon request, full information regarding the number of shares sold at each separate price within the ranges set forth in this footnote to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Michelle R. Keating,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Sagar A.</w:t>
        <w:tab/>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9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971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3231" TargetMode="External"/><Relationship Id="rId14" Type="http://schemas.openxmlformats.org/officeDocument/2006/relationships/hyperlink" Target="http://www.sec.gov/cgi-bin/browse-edgar?action=getcompany&amp;CIK=00000552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2026-06-09T10:24:13Z</dcterms:created>
  <dcterms:modified xsi:type="dcterms:W3CDTF">2026-06-09T10:24:13Z</dcterms:modified>
</cp:coreProperties>
</file>