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0001530038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283"/>
              <w:jc w:val="left"/>
              <w:rPr/>
            </w:pPr>
            <w:r>
              <w:rPr/>
              <w:t>Name of Issuer</w:t>
            </w:r>
          </w:p>
        </w:tc>
        <w:tc>
          <w:tcPr>
            <w:tcW w:w="4149" w:type="dxa"/>
            <w:tcBorders/>
            <w:vAlign w:val="center"/>
          </w:tcPr>
          <w:p>
            <w:pPr>
              <w:pStyle w:val="TableContents"/>
              <w:bidi w:val="0"/>
              <w:spacing w:before="0" w:after="0"/>
              <w:jc w:val="left"/>
              <w:rPr/>
            </w:pPr>
            <w:r>
              <w:rPr/>
              <w:t>KENNAMETAL INC</w:t>
            </w:r>
          </w:p>
        </w:tc>
      </w:tr>
      <w:tr>
        <w:trPr/>
        <w:tc>
          <w:tcPr>
            <w:tcW w:w="6056" w:type="dxa"/>
            <w:tcBorders/>
            <w:vAlign w:val="center"/>
          </w:tcPr>
          <w:p>
            <w:pPr>
              <w:pStyle w:val="TableContents"/>
              <w:bidi w:val="0"/>
              <w:spacing w:before="0" w:after="283"/>
              <w:jc w:val="left"/>
              <w:rPr/>
            </w:pPr>
            <w:r>
              <w:rPr/>
              <w:t>SEC File Number</w:t>
            </w:r>
          </w:p>
        </w:tc>
        <w:tc>
          <w:tcPr>
            <w:tcW w:w="4149" w:type="dxa"/>
            <w:tcBorders/>
            <w:vAlign w:val="center"/>
          </w:tcPr>
          <w:p>
            <w:pPr>
              <w:pStyle w:val="TableContents"/>
              <w:bidi w:val="0"/>
              <w:spacing w:before="0" w:after="0"/>
              <w:jc w:val="left"/>
              <w:rPr/>
            </w:pPr>
            <w:r>
              <w:rPr/>
              <w:t>001-05318</w:t>
            </w:r>
          </w:p>
        </w:tc>
      </w:tr>
      <w:tr>
        <w:trPr/>
        <w:tc>
          <w:tcPr>
            <w:tcW w:w="6056" w:type="dxa"/>
            <w:tcBorders/>
            <w:vAlign w:val="center"/>
          </w:tcPr>
          <w:p>
            <w:pPr>
              <w:pStyle w:val="TableContents"/>
              <w:bidi w:val="0"/>
              <w:spacing w:before="0" w:after="283"/>
              <w:jc w:val="left"/>
              <w:rPr/>
            </w:pPr>
            <w:r>
              <w:rPr/>
              <w:t>Address of Issuer</w:t>
            </w:r>
          </w:p>
        </w:tc>
        <w:tc>
          <w:tcPr>
            <w:tcW w:w="4149" w:type="dxa"/>
            <w:tcBorders/>
            <w:vAlign w:val="center"/>
          </w:tcPr>
          <w:p>
            <w:pPr>
              <w:pStyle w:val="TableContents"/>
              <w:bidi w:val="0"/>
              <w:spacing w:before="0" w:after="0"/>
              <w:jc w:val="left"/>
              <w:rPr/>
            </w:pPr>
            <w:r>
              <w:rPr/>
              <w:t>525 WILLIAM PENN PLACE</w:t>
              <w:br/>
              <w:t>SUITE 3300</w:t>
              <w:br/>
              <w:t>PITTSBURGH</w:t>
              <w:br/>
              <w:t xml:space="preserve">PENNSYLVANIA </w:t>
              <w:br/>
              <w:t>15219</w:t>
            </w:r>
          </w:p>
        </w:tc>
      </w:tr>
      <w:tr>
        <w:trPr/>
        <w:tc>
          <w:tcPr>
            <w:tcW w:w="6056" w:type="dxa"/>
            <w:tcBorders/>
            <w:vAlign w:val="center"/>
          </w:tcPr>
          <w:p>
            <w:pPr>
              <w:pStyle w:val="TableContents"/>
              <w:bidi w:val="0"/>
              <w:spacing w:before="0" w:after="283"/>
              <w:jc w:val="left"/>
              <w:rPr/>
            </w:pPr>
            <w:r>
              <w:rPr/>
              <w:t>Phone</w:t>
            </w:r>
          </w:p>
        </w:tc>
        <w:tc>
          <w:tcPr>
            <w:tcW w:w="4149" w:type="dxa"/>
            <w:tcBorders/>
            <w:vAlign w:val="center"/>
          </w:tcPr>
          <w:p>
            <w:pPr>
              <w:pStyle w:val="TableContents"/>
              <w:bidi w:val="0"/>
              <w:spacing w:before="0" w:after="0"/>
              <w:jc w:val="left"/>
              <w:rPr/>
            </w:pPr>
            <w:r>
              <w:rPr/>
              <w:t>4122488000</w:t>
            </w:r>
          </w:p>
        </w:tc>
      </w:tr>
      <w:tr>
        <w:trPr/>
        <w:tc>
          <w:tcPr>
            <w:tcW w:w="6056" w:type="dxa"/>
            <w:tcBorders/>
            <w:vAlign w:val="center"/>
          </w:tcPr>
          <w:p>
            <w:pPr>
              <w:pStyle w:val="TableContents"/>
              <w:bidi w:val="0"/>
              <w:spacing w:before="0" w:after="283"/>
              <w:jc w:val="left"/>
              <w:rPr/>
            </w:pPr>
            <w:r>
              <w:rPr/>
              <w:t>Name of Person for Whose Account the Securities are To Be Sold</w:t>
            </w:r>
          </w:p>
        </w:tc>
        <w:tc>
          <w:tcPr>
            <w:tcW w:w="4149" w:type="dxa"/>
            <w:tcBorders/>
            <w:vAlign w:val="center"/>
          </w:tcPr>
          <w:p>
            <w:pPr>
              <w:pStyle w:val="TableContents"/>
              <w:bidi w:val="0"/>
              <w:spacing w:before="0" w:after="0"/>
              <w:jc w:val="left"/>
              <w:rPr/>
            </w:pPr>
            <w:r>
              <w:rPr/>
              <w:t>Keating Michelle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6" w:type="dxa"/>
            <w:tcBorders/>
            <w:vAlign w:val="center"/>
          </w:tcPr>
          <w:p>
            <w:pPr>
              <w:pStyle w:val="TableContents"/>
              <w:bidi w:val="0"/>
              <w:spacing w:before="0" w:after="283"/>
              <w:jc w:val="left"/>
              <w:rPr/>
            </w:pPr>
            <w:r>
              <w:rPr/>
              <w:t>Relationship to Issuer</w:t>
            </w:r>
          </w:p>
        </w:tc>
        <w:tc>
          <w:tcPr>
            <w:tcW w:w="41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20000</w:t>
            </w:r>
          </w:p>
        </w:tc>
        <w:tc>
          <w:tcPr>
            <w:tcW w:w="1380" w:type="dxa"/>
            <w:tcBorders/>
            <w:vAlign w:val="center"/>
          </w:tcPr>
          <w:p>
            <w:pPr>
              <w:pStyle w:val="TableContents"/>
              <w:bidi w:val="0"/>
              <w:spacing w:before="0" w:after="283"/>
              <w:jc w:val="left"/>
              <w:rPr/>
            </w:pPr>
            <w:r>
              <w:rPr/>
              <w:t>610723.98</w:t>
            </w:r>
          </w:p>
        </w:tc>
        <w:tc>
          <w:tcPr>
            <w:tcW w:w="1555" w:type="dxa"/>
            <w:tcBorders/>
            <w:vAlign w:val="center"/>
          </w:tcPr>
          <w:p>
            <w:pPr>
              <w:pStyle w:val="TableContents"/>
              <w:bidi w:val="0"/>
              <w:spacing w:before="0" w:after="283"/>
              <w:jc w:val="left"/>
              <w:rPr/>
            </w:pPr>
            <w:r>
              <w:rPr/>
              <w:t>76219022</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4168</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5730</w:t>
            </w:r>
          </w:p>
        </w:tc>
        <w:tc>
          <w:tcPr>
            <w:tcW w:w="1046" w:type="dxa"/>
            <w:tcBorders/>
            <w:vAlign w:val="center"/>
          </w:tcPr>
          <w:p>
            <w:pPr>
              <w:pStyle w:val="TableContents"/>
              <w:bidi w:val="0"/>
              <w:spacing w:before="0" w:after="283"/>
              <w:jc w:val="left"/>
              <w:rPr/>
            </w:pPr>
            <w:r>
              <w:rPr/>
              <w:t>12/16/2025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10102</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283"/>
              <w:jc w:val="left"/>
              <w:rPr>
                <w:sz w:val="4"/>
                <w:szCs w:val="4"/>
              </w:rPr>
            </w:pPr>
            <w:r>
              <w:rPr>
                <w:sz w:val="4"/>
                <w:szCs w:val="4"/>
              </w:rPr>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Gary Redman, as a duly authorized representative of Fidelity Brokerage Services LLC, as attorney-in-fact for Michelle R. Keating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3133</Characters>
  <CharactersWithSpaces>3670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