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369570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CURRENT REPORT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Section 13 OR 15(d) of The Securities Exchange Act of 1934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September 22, 2004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KENNAMETAL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Pennsylvania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1-5318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25-0900168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Identification No.)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980" w:space="720"/>
            <w:col w:w="2960" w:space="720"/>
            <w:col w:w="2920"/>
          </w:cols>
          <w:pgMar w:left="240" w:top="859" w:right="359" w:bottom="1440" w:gutter="0" w:footer="0" w:header="0"/>
          <w:type w:val="continuous"/>
        </w:sect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World Headquarters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1600 Technology Way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231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Latrobe, Pennsylvania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15650-0231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Registrant’s telephone number, including area code: (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724) 539-5000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114935</wp:posOffset>
            </wp:positionV>
            <wp:extent cx="7250430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535305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859" w:right="3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Principal Officers; Election of Directors; Appointment of Principal Officers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264" w:lineRule="auto"/>
        <w:tabs>
          <w:tab w:leader="none" w:pos="24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Aloysius T. McLaughlin, Jr., a member of the Kennametal Inc. Board of Directors since 1986 whose term expires at the October 26, 2004 Annual Meeting of Shareowners, will not be standing for re-election. Mr. McLaughlin’s departure is a result of his retirement from the Board of Directors and is not a result of any disagreements with the Company on any matter relating to the Company’s operations, policies or practices.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370840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40" w:top="931" w:right="27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KENNAMETAL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2903855</wp:posOffset>
            </wp:positionH>
            <wp:positionV relativeFrom="paragraph">
              <wp:posOffset>23495</wp:posOffset>
            </wp:positionV>
            <wp:extent cx="43478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100" w:val="left"/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22, 2004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Timothy A. Hibbard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23495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Timothy A. Hibbard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Corporate Controller and Chief Accounting Officer</w:t>
      </w:r>
    </w:p>
    <w:sectPr>
      <w:pgSz w:w="11900" w:h="16838" w:orient="portrait"/>
      <w:cols w:equalWidth="0" w:num="1">
        <w:col w:w="11220"/>
      </w:cols>
      <w:pgMar w:left="240" w:top="93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2019-12-13T02:31:38Z</dcterms:created>
  <dcterms:modified xsi:type="dcterms:W3CDTF">2019-12-13T02:31:38Z</dcterms:modified>
</cp:coreProperties>
</file>