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826135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Kennametal Inc.</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2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1-5318</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25-0900168</w:t>
      </w:r>
    </w:p>
    <w:p>
      <w:pPr>
        <w:spacing w:after="0" w:line="92" w:lineRule="exact"/>
        <w:rPr>
          <w:sz w:val="24"/>
          <w:szCs w:val="24"/>
          <w:color w:val="auto"/>
        </w:rPr>
      </w:pPr>
    </w:p>
    <w:p>
      <w:pPr>
        <w:sectPr>
          <w:pgSz w:w="11900" w:h="16838" w:orient="portrait"/>
          <w:cols w:equalWidth="0" w:num="3">
            <w:col w:w="4740" w:space="720"/>
            <w:col w:w="2680" w:space="720"/>
            <w:col w:w="2380"/>
          </w:cols>
          <w:pgMar w:left="320" w:top="1440"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4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00" w:space="720"/>
            <w:col w:w="2440" w:space="720"/>
            <w:col w:w="3360"/>
          </w:cols>
          <w:pgMar w:left="320" w:top="1440" w:right="339" w:bottom="1440" w:gutter="0" w:footer="0" w:header="0"/>
          <w:type w:val="continuous"/>
        </w:sectPr>
      </w:pPr>
    </w:p>
    <w:p>
      <w:pPr>
        <w:spacing w:after="0" w:line="8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525 William Penn Place</w:t>
      </w:r>
    </w:p>
    <w:p>
      <w:pPr>
        <w:spacing w:after="0" w:line="3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Suite 3300</w:t>
      </w:r>
    </w:p>
    <w:p>
      <w:pPr>
        <w:spacing w:after="0" w:line="23"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Pittsburgh,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15219</w:t>
      </w:r>
    </w:p>
    <w:p>
      <w:pPr>
        <w:spacing w:after="0" w:line="81" w:lineRule="exact"/>
        <w:rPr>
          <w:sz w:val="24"/>
          <w:szCs w:val="24"/>
          <w:color w:val="auto"/>
        </w:rPr>
      </w:pPr>
    </w:p>
    <w:p>
      <w:pPr>
        <w:sectPr>
          <w:pgSz w:w="11900" w:h="16838" w:orient="portrait"/>
          <w:cols w:equalWidth="0" w:num="2">
            <w:col w:w="8340" w:space="720"/>
            <w:col w:w="2180"/>
          </w:cols>
          <w:pgMar w:left="32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8180" w:space="720"/>
            <w:col w:w="2340"/>
          </w:cols>
          <w:pgMar w:left="320" w:top="1440"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(412) 248-8000</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9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0" w:lineRule="exact"/>
        <w:rPr>
          <w:sz w:val="24"/>
          <w:szCs w:val="24"/>
          <w:color w:val="auto"/>
        </w:rPr>
      </w:pPr>
    </w:p>
    <w:p>
      <w:pPr>
        <w:ind w:right="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6"/>
          <w:szCs w:val="16"/>
          <w:color w:val="auto"/>
        </w:rPr>
        <w:t>☐</w:t>
      </w:r>
    </w:p>
    <w:p>
      <w:pPr>
        <w:spacing w:after="0" w:line="4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8"/>
        </w:trPr>
        <w:tc>
          <w:tcPr>
            <w:tcW w:w="160" w:type="dxa"/>
            <w:vAlign w:val="bottom"/>
          </w:tcPr>
          <w:p>
            <w:pPr>
              <w:spacing w:after="0"/>
              <w:rPr>
                <w:sz w:val="21"/>
                <w:szCs w:val="21"/>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Capital Stock, par value $1.25 per share</w:t>
            </w:r>
          </w:p>
        </w:tc>
        <w:tc>
          <w:tcPr>
            <w:tcW w:w="232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KMT</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160" w:type="dxa"/>
            <w:vAlign w:val="bottom"/>
          </w:tcPr>
          <w:p>
            <w:pPr>
              <w:spacing w:after="0"/>
              <w:rPr>
                <w:sz w:val="20"/>
                <w:szCs w:val="20"/>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Preferred Stock Purchase Rights</w:t>
            </w:r>
          </w:p>
        </w:tc>
        <w:tc>
          <w:tcPr>
            <w:tcW w:w="2320" w:type="dxa"/>
            <w:vAlign w:val="bottom"/>
          </w:tcPr>
          <w:p>
            <w:pPr>
              <w:spacing w:after="0"/>
              <w:rPr>
                <w:sz w:val="20"/>
                <w:szCs w:val="20"/>
                <w:color w:val="auto"/>
              </w:rPr>
            </w:pP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45"/>
        </w:trPr>
        <w:tc>
          <w:tcPr>
            <w:tcW w:w="16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1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215"/>
        </w:trPr>
        <w:tc>
          <w:tcPr>
            <w:tcW w:w="1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333333"/>
        </w:rPr>
        <w:t>Item 5.02 Departure of Directors or Principal Officers; Election of Directors; Appointment of Principal Officers; Compensatory Arrangements of Certain Officers.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30, 2026, the Board of Directors (the “Board”) of Kennametal Inc. (the “Company” or “Kennametal”) announced the appointment of Amanda Cole to serve as Vice President and Chief Human Resources Officer of the Company effective July 21, 2026. Ms. Cole will report to Kennametal President and Chief Executive Officer, Sanjay Chowbey.</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Ms. Cole succeeds Ms. Judith Bacchus, the Company’s current Vice President and Chief Administrative Officer, who has served in this role and that of Vice President and Chief Human Resources Officer since June 1, 2011. Ms. Bacchus will remain employed by the Company as Vice President and Chief Administrative Officer until her retirement on or about October 1, 2026.</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Ms. Cole, age 46, joins Kennametal from Wesco International, Inc. (“Wesco”) (NYSE: WCC), a leading provider of business-to-business distribution, logistics services and supply chain solutions. Ms. Cole served as Vice President of Human Resources, Electrical &amp; Electronic Solutions Business and IT &amp; Digital Functions at Wesco from 2022. Prior to this, Ms. Cole was the Vice President of Human Resources, Utility and Broadband Solutions Business and IT &amp; Digital Functions from 2020 to 2022. Ms. Cole was employed by Wesco since 2006 in various increasing roles of responsibility in Human Resources after starting out in Lean and Process Improvement.</w:t>
      </w:r>
    </w:p>
    <w:p>
      <w:pPr>
        <w:spacing w:after="0" w:line="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the time Ms. Cole starts her service with Kennametal, she will enter into an indemnification agreement with the Company in the form previously approved by the Board.</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She will also enter into an officer’s employment agreement with Kennametal in the form previously approved by the Board. Generally, the officer’s employment agreement will provide:</w:t>
      </w:r>
    </w:p>
    <w:p>
      <w:pPr>
        <w:spacing w:after="0" w:line="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Ms. Cole will be required to devote her entire time and attention to the business and affairs of Kennametal while she is employed.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There is no predetermined term.</w:t>
      </w:r>
    </w:p>
    <w:p>
      <w:pPr>
        <w:spacing w:after="0" w:line="117" w:lineRule="exact"/>
        <w:rPr>
          <w:rFonts w:ascii="Times New Roman" w:cs="Times New Roman" w:eastAsia="Times New Roman" w:hAnsi="Times New Roman"/>
          <w:sz w:val="18"/>
          <w:szCs w:val="18"/>
          <w:color w:val="auto"/>
        </w:rPr>
      </w:pPr>
    </w:p>
    <w:p>
      <w:pPr>
        <w:ind w:left="660" w:right="60" w:hanging="328"/>
        <w:spacing w:after="0" w:line="277"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Non-competition/non-disclosure</w:t>
      </w:r>
      <w:r>
        <w:rPr>
          <w:rFonts w:ascii="Times New Roman" w:cs="Times New Roman" w:eastAsia="Times New Roman" w:hAnsi="Times New Roman"/>
          <w:sz w:val="17"/>
          <w:szCs w:val="17"/>
          <w:color w:val="auto"/>
        </w:rPr>
        <w:t>. Unless Kennametal provides prior consent in writing, if Kennametal terminates her employment without 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then for one year after the date of termination, Ms. Cole cannot, in any geographic area in which Kennametal is offering its services and products:</w:t>
      </w:r>
    </w:p>
    <w:p>
      <w:pPr>
        <w:spacing w:after="0" w:line="1" w:lineRule="exact"/>
        <w:rPr>
          <w:rFonts w:ascii="Times New Roman" w:cs="Times New Roman" w:eastAsia="Times New Roman" w:hAnsi="Times New Roman"/>
          <w:sz w:val="17"/>
          <w:szCs w:val="17"/>
          <w:color w:val="auto"/>
        </w:rPr>
      </w:pPr>
    </w:p>
    <w:p>
      <w:pPr>
        <w:ind w:left="66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directly or indirectly engage in; or (b) assist or have an active interest in; or (c) enter the employ of, or act as agent for, or advisor or consultant to, any entity which is or is about to become directly or indirectly engaged in any business that is competitive with any business of the Company or any of its subsidiaries or affiliates in which the executive is or was engaged. In the event that (i) Ms. Cole voluntarily terminates her employment; or (ii) Ms. Cole’s employment is terminated for reason of a Change in Control or any other reason, the aforementioned non-compete obligation is two years after the date of termination. However, in case of termination for any reason, Ms. Cole cannot disclose any of Kennametal’s confidential or trade secret information.</w:t>
      </w:r>
    </w:p>
    <w:p>
      <w:pPr>
        <w:spacing w:after="0" w:line="7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 of Inventions</w:t>
      </w:r>
      <w:r>
        <w:rPr>
          <w:rFonts w:ascii="Times New Roman" w:cs="Times New Roman" w:eastAsia="Times New Roman" w:hAnsi="Times New Roman"/>
          <w:sz w:val="18"/>
          <w:szCs w:val="18"/>
          <w:color w:val="auto"/>
        </w:rPr>
        <w:t>. Ms. Cole must assign to Kennametal all inventions conceived or made during her employment with Kennametal.</w:t>
      </w:r>
    </w:p>
    <w:p>
      <w:pPr>
        <w:spacing w:after="0" w:line="117"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Ms. Cole’s employment may be terminated by either party at any time, for any reason or no reason at all; provided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only terminate Ms. Cole’s employment with the approval and authorization of the Board.</w:t>
      </w:r>
    </w:p>
    <w:p>
      <w:pPr>
        <w:spacing w:after="0" w:line="50" w:lineRule="exact"/>
        <w:rPr>
          <w:rFonts w:ascii="Times New Roman" w:cs="Times New Roman" w:eastAsia="Times New Roman" w:hAnsi="Times New Roman"/>
          <w:sz w:val="18"/>
          <w:szCs w:val="18"/>
          <w:color w:val="auto"/>
        </w:rPr>
      </w:pPr>
    </w:p>
    <w:p>
      <w:pPr>
        <w:ind w:left="660" w:right="400" w:hanging="328"/>
        <w:spacing w:after="0" w:line="28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w:t>
      </w:r>
      <w:r>
        <w:rPr>
          <w:rFonts w:ascii="Times New Roman" w:cs="Times New Roman" w:eastAsia="Times New Roman" w:hAnsi="Times New Roman"/>
          <w:sz w:val="18"/>
          <w:szCs w:val="18"/>
          <w:color w:val="auto"/>
        </w:rPr>
        <w:t>. If, with Board authorization, Kennametal involuntarily terminates Ms. Cole’s employment prior to a change in control and not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she will be entitled to 12 months of severance.</w:t>
      </w:r>
    </w:p>
    <w:p>
      <w:pPr>
        <w:spacing w:after="0" w:line="50" w:lineRule="exact"/>
        <w:rPr>
          <w:rFonts w:ascii="Times New Roman" w:cs="Times New Roman" w:eastAsia="Times New Roman" w:hAnsi="Times New Roman"/>
          <w:sz w:val="18"/>
          <w:szCs w:val="18"/>
          <w:color w:val="auto"/>
        </w:rPr>
      </w:pPr>
    </w:p>
    <w:p>
      <w:pPr>
        <w:ind w:left="660" w:right="100" w:hanging="328"/>
        <w:spacing w:after="0" w:line="26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The agreement provides for payments to Ms. Cole if she resigns for good reason or if she is terminated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within six months prior to a change in control of the Company, or within 24 months following a change in control of the Company. In this event, she will receive a payment equal to two times her base salary and two times her target bonus.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Ms. Cole’s employment agreement is qualified in its entirety by the full text of Kennametal Inc.’s Form of Officer’s Employment Agreement with certain Named Executive Officers, which is incorporated herein by reference to Exhibit 10.60 to Kennametal Inc.’s of Form 10-K filed August 10, 2018, with the Securities and Exchange Commission.</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connection with her appointment and start date as Vice President and Chief Human Resources Officer, Ms. Cole will be entitled to the following compensation:</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$375,000.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2" w:name="page3"/>
    <w:bookmarkEnd w:id="2"/>
    <w:p>
      <w:pPr>
        <w:ind w:left="660" w:right="3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sign-on cash bonus of $58,000 payable within 30 days of the start date, subject to repayment in the event of voluntary termination within one year of her start date.</w:t>
      </w:r>
    </w:p>
    <w:p>
      <w:pPr>
        <w:spacing w:after="0" w:line="53"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long-term incentive grant on August 1, 2026, to be made under the Kennametal Inc. Stock and Incentive Plan of 2024 (the “2024 Plan”) with a total value of $300,000 consisting of Restricted Stock Units (“RSU’s”) of which $200,000 will cliff vest on the second grant date anniversary contingent upon continued employment and $100,000 of which will cliff vest on the third grant date anniversary contingent upon continued employment.</w:t>
      </w:r>
    </w:p>
    <w:p>
      <w:pPr>
        <w:spacing w:after="0" w:line="71"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grants to be made under the 2024 Plan, beginning in fiscal year 2027, with a target grant date total value of $375,000 (subject to adjustment based on compensation market data, performance and market conditions) consisting of 40% Restricted Stock Units (“RSU’s”) and 60% Performance Stock Units (“PSU’s”). The RSU’s will vest in equal parts over a 3-year period, with one-third vesting on each anniversary date of the grant. The PSU’s cliff vest on the third grant date anniversary subject to the achievement of certain Kennametal performance measures in each of the three years in the term.</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Company’s Annual Incentive Plan with a target bonus for fiscal year 2027 of 50% of annual base salary, with an opportunity to earn up to 200% of the target incentive.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all general employee benefit plans and programs as well as participation in any plans and programs for executives.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the appointment of Amanda Cole as Vice President and Chief Human Resources Officer and the retirement of Judith Bacchus. A copy of this press release is attached hereto as Exhibit 99.1.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Form of Executive Officer Agreement as of April 2018 (Exhibit 10.60 of Form 10-K filed August 10, 2018 is incorporated herein by reference)</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10.2 Form of Indemnification Agreement for Named Executive Officers (Exhibit 10.2 of the Form 8- K filed March 22, 2005 is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June 30,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KENNAMETAL INC.</w:t>
            </w:r>
          </w:p>
        </w:tc>
      </w:tr>
      <w:tr>
        <w:trPr>
          <w:trHeight w:val="49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28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Michelle R. Keating</w:t>
            </w:r>
          </w:p>
        </w:tc>
      </w:tr>
      <w:tr>
        <w:trPr>
          <w:trHeight w:val="218"/>
        </w:trPr>
        <w:tc>
          <w:tcPr>
            <w:tcW w:w="6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Michelle R. Keating</w:t>
            </w:r>
          </w:p>
        </w:tc>
      </w:tr>
      <w:tr>
        <w:trPr>
          <w:trHeight w:val="180"/>
        </w:trPr>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6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Vice President, Secretary and</w:t>
            </w:r>
          </w:p>
        </w:tc>
      </w:t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887"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23495</wp:posOffset>
            </wp:positionV>
            <wp:extent cx="5915025" cy="1157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502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DATE: June 30, 2026</w:t>
      </w:r>
    </w:p>
    <w:p>
      <w:pPr>
        <w:sectPr>
          <w:pgSz w:w="11900" w:h="16838" w:orient="portrait"/>
          <w:cols w:equalWidth="0" w:num="1">
            <w:col w:w="11240"/>
          </w:cols>
          <w:pgMar w:left="320" w:top="885" w:right="3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color w:val="auto"/>
        </w:rPr>
        <w:t>Investor Relations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CONTACT: Michael Pici</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PHONE: 412-790-0792</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michael.pici@kennametal.com</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CONTACT: Lori Lecker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PHONE: 412-248-8224</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lori.lecker@kennametal.com</w:t>
      </w:r>
    </w:p>
    <w:p>
      <w:pPr>
        <w:spacing w:after="0" w:line="200" w:lineRule="exact"/>
        <w:rPr>
          <w:sz w:val="20"/>
          <w:szCs w:val="20"/>
          <w:color w:val="auto"/>
        </w:rPr>
      </w:pPr>
    </w:p>
    <w:p>
      <w:pPr>
        <w:sectPr>
          <w:pgSz w:w="11900" w:h="16838" w:orient="portrait"/>
          <w:cols w:equalWidth="0" w:num="2">
            <w:col w:w="6080" w:space="720"/>
            <w:col w:w="4440"/>
          </w:cols>
          <w:pgMar w:left="320" w:top="885" w:right="339" w:bottom="1440" w:gutter="0" w:footer="0" w:header="0"/>
          <w:type w:val="continuous"/>
        </w:sectPr>
      </w:pPr>
    </w:p>
    <w:p>
      <w:pPr>
        <w:spacing w:after="0" w:line="128" w:lineRule="exact"/>
        <w:rPr>
          <w:sz w:val="20"/>
          <w:szCs w:val="20"/>
          <w:color w:val="auto"/>
        </w:rPr>
      </w:pPr>
    </w:p>
    <w:p>
      <w:pPr>
        <w:jc w:val="center"/>
        <w:ind w:left="400"/>
        <w:spacing w:after="0" w:line="275" w:lineRule="auto"/>
        <w:rPr>
          <w:sz w:val="20"/>
          <w:szCs w:val="20"/>
          <w:color w:val="auto"/>
        </w:rPr>
      </w:pPr>
      <w:r>
        <w:rPr>
          <w:rFonts w:ascii="Arial" w:cs="Arial" w:eastAsia="Arial" w:hAnsi="Arial"/>
          <w:sz w:val="25"/>
          <w:szCs w:val="25"/>
          <w:b w:val="1"/>
          <w:bCs w:val="1"/>
          <w:color w:val="auto"/>
        </w:rPr>
        <w:t>Kennametal Names Amanda Cole Vice President and Chief Human Resources Officer; Judith Bacchus to Retire after 20 years at the Company</w:t>
      </w:r>
    </w:p>
    <w:p>
      <w:pPr>
        <w:spacing w:after="0" w:line="249" w:lineRule="exact"/>
        <w:rPr>
          <w:sz w:val="20"/>
          <w:szCs w:val="20"/>
          <w:color w:val="auto"/>
        </w:rPr>
      </w:pPr>
    </w:p>
    <w:p>
      <w:pPr>
        <w:ind w:right="380"/>
        <w:spacing w:after="0" w:line="286" w:lineRule="auto"/>
        <w:rPr>
          <w:sz w:val="20"/>
          <w:szCs w:val="20"/>
          <w:color w:val="auto"/>
        </w:rPr>
      </w:pPr>
      <w:r>
        <w:rPr>
          <w:rFonts w:ascii="Arial" w:cs="Arial" w:eastAsia="Arial" w:hAnsi="Arial"/>
          <w:sz w:val="20"/>
          <w:szCs w:val="20"/>
          <w:color w:val="auto"/>
        </w:rPr>
        <w:t>PITTSBURGH, June 30, 2026 — Kennametal Inc. (NYSE: KMT) announced today the appointment of Amanda Cole as Vice President and Chief Human Resources Officer, effective July 21, 2026.</w:t>
      </w:r>
    </w:p>
    <w:p>
      <w:pPr>
        <w:spacing w:after="0" w:line="32"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Cole brings more than 20 years of experience in leading enterprise-wide transformation, cultural evolution and talent strategy, most recently serving as Vice President of Human Resources, Electrical &amp; Electronic Solutions Business and IT &amp; Digital Functions at Wesco International, Inc. She will succeed Judith Bacchus, who will retire on or about October 1, 2026, after more than 20 years at the company.</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“Amanda is an accomplished Human Resources leader in the industrial space who brings a technically grounded, cross-functional perspective and a strong focus on continuous improvement,” said Sanjay Chowbey, President and CEO. “I am confident that she will be a key partner to the Board of Directors and Executive Leadership Team while helping us further shape our culture, build capability and drive performance.”</w:t>
      </w:r>
    </w:p>
    <w:p>
      <w:pPr>
        <w:spacing w:after="0" w:line="76"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Chowbey continued, “I also want to thank Judy for her nearly two decades of leadership at Kennametal. Since joining the company in 2006, she has played a central role in strengthening our organization by building our global talent strategy, advancing our culture and leading critical functions including human resources, communications and environmental, health, safety and quality. We wish her all the best in retirement and appreciate her partnership in ensuring a seamless transition with Amanda over the coming months.”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Amanda Cole</w:t>
      </w:r>
    </w:p>
    <w:p>
      <w:pPr>
        <w:spacing w:after="0" w:line="123"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333333"/>
        </w:rPr>
        <w:t>As Vice President and Chief Human Resources Officer, Cole will be accountable for all human resources globally. In addition, she will oversee the company’s internal and external corporate communications function and environmental, health, safety and quality (EHSQ) activities.</w:t>
      </w:r>
    </w:p>
    <w:p>
      <w:pPr>
        <w:spacing w:after="0" w:line="57"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color w:val="333333"/>
        </w:rPr>
        <w:t xml:space="preserve">Most recently, Cole was Vice President of Human Resources </w:t>
      </w:r>
      <w:r>
        <w:rPr>
          <w:rFonts w:ascii="Arial" w:cs="Arial" w:eastAsia="Arial" w:hAnsi="Arial"/>
          <w:sz w:val="20"/>
          <w:szCs w:val="20"/>
          <w:color w:val="000000"/>
        </w:rPr>
        <w:t>Electrical &amp; Electronic Solutions Business and IT &amp; Digital</w:t>
      </w:r>
      <w:r>
        <w:rPr>
          <w:rFonts w:ascii="Arial" w:cs="Arial" w:eastAsia="Arial" w:hAnsi="Arial"/>
          <w:sz w:val="20"/>
          <w:szCs w:val="20"/>
          <w:color w:val="333333"/>
        </w:rPr>
        <w:t xml:space="preserve"> </w:t>
      </w:r>
      <w:r>
        <w:rPr>
          <w:rFonts w:ascii="Arial" w:cs="Arial" w:eastAsia="Arial" w:hAnsi="Arial"/>
          <w:sz w:val="20"/>
          <w:szCs w:val="20"/>
          <w:color w:val="000000"/>
        </w:rPr>
        <w:t>Functions at Wesco International, Inc. where she led the HR strategy for a multibillion-dollar global business unit and enterprise IT/Digital functions, supporting 6,500 employees globally.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5" w:right="339" w:bottom="1440" w:gutter="0" w:footer="0" w:header="0"/>
          <w:type w:val="continuous"/>
        </w:sectPr>
      </w:pPr>
    </w:p>
    <w:bookmarkStart w:id="5" w:name="page6"/>
    <w:bookmarkEnd w:id="5"/>
    <w:p>
      <w:pPr>
        <w:spacing w:after="0" w:line="262" w:lineRule="auto"/>
        <w:rPr>
          <w:sz w:val="20"/>
          <w:szCs w:val="20"/>
          <w:color w:val="auto"/>
        </w:rPr>
      </w:pPr>
      <w:r>
        <w:rPr>
          <w:rFonts w:ascii="Arial" w:cs="Arial" w:eastAsia="Arial" w:hAnsi="Arial"/>
          <w:sz w:val="20"/>
          <w:szCs w:val="20"/>
          <w:color w:val="auto"/>
        </w:rPr>
        <w:t>Prior to that, she served in various human resources leadership roles at Wesco International, Inc. and has experience in Lean and process improvement, as well as leading training and development. She started her career at Newell Rubbermaid as a Project Manager and Manufacturing Engineer.</w:t>
      </w:r>
    </w:p>
    <w:p>
      <w:pPr>
        <w:spacing w:after="0" w:line="70" w:lineRule="exact"/>
        <w:rPr>
          <w:sz w:val="20"/>
          <w:szCs w:val="20"/>
          <w:color w:val="auto"/>
        </w:rPr>
      </w:pPr>
    </w:p>
    <w:p>
      <w:pPr>
        <w:ind w:right="860"/>
        <w:spacing w:after="0" w:line="271" w:lineRule="auto"/>
        <w:rPr>
          <w:sz w:val="20"/>
          <w:szCs w:val="20"/>
          <w:color w:val="auto"/>
        </w:rPr>
      </w:pPr>
      <w:r>
        <w:rPr>
          <w:rFonts w:ascii="Arial" w:cs="Arial" w:eastAsia="Arial" w:hAnsi="Arial"/>
          <w:sz w:val="20"/>
          <w:szCs w:val="20"/>
          <w:color w:val="auto"/>
        </w:rPr>
        <w:t>Cole has a Bachelor of Science degree in industrial engineering from Penn State University and Master of Business Administration from University of Baltimore.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Kennametal</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i w:val="1"/>
          <w:iCs w:val="1"/>
          <w:color w:val="auto"/>
        </w:rPr>
        <w:t>With over 85 years as an industrial technology leader, Kennametal Inc. delivers productivity to customers through materials science, tooling and wear-resistant solutions. Customers across aerospace and defense, earthworks, energy, general engineering and transportation turn to Kennametal to help them manufacture with precision and efficiency. Every day approximately 8,100 employees are helping customers in nearly 100 countries stay competitive. Kennametal generated $2 billion in revenues in fiscal 2025. Learn more at www.kennametal.com. Follow @Kennametal: Instagram, Facebook, LinkedIn and YouTube.</w:t>
      </w: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sectPr>
      <w:pgSz w:w="11900" w:h="16838" w:orient="portrait"/>
      <w:cols w:equalWidth="0" w:num="1">
        <w:col w:w="10980"/>
      </w:cols>
      <w:pgMar w:left="320" w:top="99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2026-06-30T07:36:21Z</dcterms:created>
  <dcterms:modified xsi:type="dcterms:W3CDTF">2026-06-30T07:36:21Z</dcterms:modified>
</cp:coreProperties>
</file>