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Bacchus Judith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525 WILLIAM PENN PLACE</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KENNAMETAL INC</w:t>
              </w:r>
            </w:hyperlink>
            <w:r>
              <w:rPr/>
              <w:t xml:space="preserve"> [ </w:t>
            </w:r>
            <w:r>
              <w:rPr>
                <w:rFonts w:ascii="Times;serif" w:hAnsi="Times;serif"/>
                <w:color w:val="0000FF"/>
                <w:sz w:val="24"/>
                <w:shd w:fill="FFFFFF" w:val="clear"/>
              </w:rPr>
              <w:t>KMT</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Vice President</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3"/>
        <w:gridCol w:w="903"/>
        <w:gridCol w:w="773"/>
        <w:gridCol w:w="599"/>
        <w:gridCol w:w="343"/>
        <w:gridCol w:w="829"/>
        <w:gridCol w:w="440"/>
        <w:gridCol w:w="881"/>
        <w:gridCol w:w="1306"/>
        <w:gridCol w:w="980"/>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9,676</w:t>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30.293</w:t>
            </w:r>
            <w:r>
              <w:rPr>
                <w:rFonts w:ascii="Times;serif" w:hAnsi="Times;serif"/>
                <w:color w:val="008000"/>
                <w:position w:val="7"/>
                <w:sz w:val="16"/>
                <w:sz w:val="20"/>
                <w:shd w:fill="FFFFFF" w:val="clear"/>
              </w:rPr>
              <w:t>(1)</w:t>
            </w:r>
          </w:p>
        </w:tc>
        <w:tc>
          <w:tcPr>
            <w:tcW w:w="13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15,720.82</w:t>
            </w:r>
            <w:r>
              <w:rPr>
                <w:rFonts w:ascii="Times;serif" w:hAnsi="Times;serif"/>
                <w:color w:val="008000"/>
                <w:position w:val="7"/>
                <w:sz w:val="16"/>
                <w:sz w:val="20"/>
                <w:shd w:fill="FFFFFF" w:val="clear"/>
              </w:rPr>
              <w:t>(2)</w:t>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$30.29 to $30.351, inclusive. The reporting person undertakes to provide to Kennametal Inc., any security holder of Kennametal Inc., or the staff of the Securities and Exchange Commission, upon request, full information regarding the number of shares sold at each separate price within the ranges set forth in this footnote (1)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2,270.82 shares of common stock held in the Kennametal Inc. 401(k)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Michelle R. Keating, as attorney-in-fact for Judith L. Bacchus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22176" TargetMode="External"/><Relationship Id="rId5" Type="http://schemas.openxmlformats.org/officeDocument/2006/relationships/hyperlink" Target="http://www.sec.gov/cgi-bin/browse-edgar?action=getcompany&amp;CIK=000005524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660</Words>
  <Characters>3569</Characters>
  <CharactersWithSpaces>4160</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