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Kennametal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1-5318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25-0900168</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525 William Penn Place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3300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Pittsburgh,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15219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248-8000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Capital Stock, par value $1.25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KMT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Material Definitive Agreement.</w:t>
      </w:r>
    </w:p>
    <w:p>
      <w:pPr>
        <w:spacing w:after="0" w:line="12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On May 28, 2026, Kennametal Inc. (the “Company”) and Kennametal Europe GmbH, a Swiss limited liability company and wholly-owned foreign subsidiary of the Company (“Kennametal Europe”), entered into a First Amendment to Seventh Amended and Restated Credit Agreement and Commitment Increase Amendment (the “First Amendment”) with the several banks and other financial institutions or entities from time to time parties thereto (the “Revolving Lenders”), Bank of America, N.A., London Branch, as euro swingline lender, PNC Bank, National Association, BNP Paribas and U.S. Bank National Association, as co-syndication agents, Citizens Bank, N.A., as documentation agent, and Bank of America, N.A., as administrative agent. The First Amendment amends the Company’s Seventh Amended and Restated Credit Agreement, dated as of November 17, 2025 (as amended by the First Amendment, the “Revolving Credit Agreement”). Unless otherwise defined herein, capitalized terms used herein have the meaning ascribed to them in the Revolving Credit Agreement or the Term Loan Credit Agreement (as defined below), as applicable. Copies of the First Amendment and the Term Loan Credit Agreement are attached hereto as Exhibits 10.1 and 10.2, respectively, and incorporated herein by reference.</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Also on May 28, 2026, the Company entered into a $500,000,000 Term Loan Credit Agreement (the “Term Loan Credit Agreement”) with the several banks and other financial institutions or entities from time to time parties thereto (the “Term Loan Lenders”), PNC Bank, National Association and U.S. Bank National Association, as co-syndication agents, and Bank of America, N.A., as administrative agent.</w:t>
      </w:r>
    </w:p>
    <w:p>
      <w:pPr>
        <w:spacing w:after="0" w:line="176"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In addition to the Revolving Credit Agreement and the Term Loan Credit Agreement, the Company and certain of its subsidiaries have and in the future may from time to time engage in ordinary course banking and financial activities with some of the lenders party to the Revolving Credit Agreement and the Term Loan Credit Agreement (or their affiliates) and pay fees to such persons. Similarly, as described in the Company’s Annual Report on Form</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10-K for the year ended June 30, 2025, the Company and certain of its subsidiaries have in the past entered and in the future may from time to time enter into foreign currency and interest rate hedging arrangements with counterparties. Existing counterparties include and future counterparties may include one or more of the lenders party to the Revolving Credit Agreement and the Term Loan Credit Agreement (or their affiliates).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First Amendment, the Total Commitments under the Revolving Credit Agreement were increased by $200,000,000, from $650,000,000 to $850,000,000. In connection with the Commitment Increase, certain existing lenders increased their respective commitments, and First National Bank of Pennsylvania was added as a new lender under the Revolving Credit Agreement.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Revolving Credit Agreement continues to contain a revolving loan feature that permits the Company to borrow and repay, and reborrow and repay, certain Dollar Revolving Loans (including Term SOFR Loans and ABR Loans) and/or Multicurrency Loans (based in euros, British Pounds Sterling, Canadian dollars and Japanese yen, and subject to multicurrency borrowing limitations based on such loans’ respective U.S. Dollar equivalents) at the Company’s option. The Revolving Credit Agreement also permits the Company to borrow in the form of swingline loans (comparatively short-term cash borrowings, denominated in U.S. dollars or euros), as well as to obtain Letters of Credit (including standby or trade letters of credit, bank guaranties or other similar forms of credit).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$850,000,000 borrowing capacity under the Revolving Credit Agreement has sublimits as follows: $50 million in Letters of Credit, $100 million for Swingline Loans ($75 million sublimit for the Company and $25 million sublimit for Kennametal Europe), and $300 million for multicurrency borrowings. The sublimit for loans to foreign borrowers is set at $250 million. Further, after giving effect to the First Amendment, the borrowing capacity under the Revolving Credit Agreement may be increased by an aggregate amount not to exceed $100 million at the Company’s request if the existing lenders agree to increase their commitments or if the Company adds additional lenders. All borrowings may be prepaid without penalty by the Company under certain circumstances, and all outstanding principal and accrued but unpaid interest must be repaid not later than the Termination Date of November 17, 2030, or any earlier acceleration of such maturity pursuant to the terms thereof following the occurrence of an event of default or in compliance with the applicable repayment or termination provisions of each borrowing feature provided for in the Revolving Credit Agreement.</w:t>
      </w:r>
    </w:p>
    <w:p>
      <w:pPr>
        <w:sectPr>
          <w:pgSz w:w="11900" w:h="16838" w:orient="portrait"/>
          <w:cols w:equalWidth="0" w:num="1">
            <w:col w:w="11000"/>
          </w:cols>
          <w:pgMar w:left="440" w:top="293" w:right="459" w:bottom="1440" w:gutter="0" w:footer="0" w:header="0"/>
        </w:sectPr>
      </w:pPr>
    </w:p>
    <w:bookmarkStart w:id="2" w:name="page3"/>
    <w:bookmarkEnd w:id="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Revolving Credit Agreement also contains various affirmative and negative covenants, among other terms and conditions, including a financial covenant that requires that the Company maintain on a rolling four quarter basis a maximum Consolidated Leverage Ratio of not more than 3.75:1, with temporary adjustments to this requirement in certain circumstances in connection with up to two qualified acquisitions, and covenants regarding the incurrence of indebtedness, liens, fundamental changes, transactions with affiliates, clauses restricting subsidiary distributions, off-balance sheet financings, disposition of property, acquisitions and investments, sanctions and anti-corruption laws, delivery of financial information, maintenance of properties, continuation of business and notices.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Revolving Credit Agreement, the Company has agreed to pay specified facilities fees, which will vary on a percentage basis determined in accordance with a Pricing Grid set forth in the Revolving Credit Agreement depending on the Company’s then applicable Debt Rating, and fees related to standby and trade letters of credit, in addition to interest accruing on borrowings. Under the Revolving Credit Agreement, borrowings will bear interest at rates based on Term SOFR, the Foreign Currency Daily Rate, the Foreign Currency Term Rate, or the ABR, in each case plus applicable margins as set forth in the Pricing Grid. Swingline Loans and Euro Swingline Loans will bear interest at rates set forth in the Revolving Credit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Term Loan Credit Agreement provides for an unsecured delayed draw term loan facility in an aggregate principal amount of $500,000,000. The Term Loans may be drawn in up to three (3) draws during the Commitment Period, which ends on the earliest of (a) the date of termination of the Commitments, (b) the date of termination of the commitment of each Lender to make Term Loans pursuant to the events of default provision, (c) the date of the third Borrowing of the Term Loans, (d) the date on which the entire amount of the Total Commitments have been advanced and (e) September 30, 2026. Amounts borrowed under the Term Loan Credit Agreement and repaid or prepaid may not be reborrowed.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Term Loans will mature on the date that is three (3) years after the date of the initial Borrowing of Term Loans. All outstanding Term Loans may be prepaid without penalty by the Company at any time under certain circumstances. Under the Term Loan Credit Agreement, borrowings will bear interest at rates based on Term SOFR or the ABR, in each case plus applicable margins as set forth in the Pricing Grid. The Company has also agreed to pay a ticking fee on the actual daily amount of the unutilized Commitments of the Term Loan Lenders for the period from and including the date that is sixty (60) days after the Closing Date to the last day of the Commitment Period.</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Term Loan Credit Agreement also provides that the Company may request the institution of one or more incremental term loan facilities in an aggregate principal amount not to exceed $100,000,000, subject to certain conditions.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Term Loan Credit Agreement contains various affirmative and negative covenants substantially similar to those contained in the Revolving Credit Agreement, including a financial covenant that requires that the Company maintain on a rolling four quarter basis a maximum Consolidated Leverage Ratio of not more than 3.75:1, with temporary adjustments to this requirement in certain circumstances in connection with up to two qualified acquisitions, and covenants regarding the incurrence of indebtedness, liens, fundamental changes, transactions with affiliates, clauses restricting subsidiary distributions, off-balance sheet financings, disposition of property, acquisitions and investments, sanctions and anti-corruption laws, delivery of financial information, maintenance of properties, continuation of business and notices.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significant domestic subsidiary has, pursuant to each of the Revolving Credit Agreement and the Term Loan Credit Agreement, entered into guarantee agreements for the benefit of the respective lenders, pursuant to which such guarantor-subsidiary has irrevocably guaranteed the payment and performance of the Company’s obligations under each such agreement. The Company and this subsidiary have also guaranteed the payment and performance of the foreign borrower(s) under the Revolving Credit Agreement.</w:t>
      </w:r>
    </w:p>
    <w:p>
      <w:pPr>
        <w:sectPr>
          <w:pgSz w:w="11900" w:h="16838" w:orient="portrait"/>
          <w:cols w:equalWidth="0" w:num="1">
            <w:col w:w="10980"/>
          </w:cols>
          <w:pgMar w:left="440" w:top="297" w:right="47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Each of the Revolving Credit Agreement and the Term Loan Credit Agreement also contains customary events of default, including failure to pay principal, interest and other amounts due thereunder, defaults on other indebtedness of the Company and certain subsidiaries thereof, which indebtedness exceeds $100 million in the aggregate, any subsidiary guarantee (discussed above) ceasing to be effective (subject to certain exclusions), breaches of representations and warranties, change of control events, certain events with respect to pension plans, bankruptcy, the entry of unstayed judgments in excess of $100 million in the aggregate and breaches of covenants. Upon the occurrence of an event of default, under certain circumstances, the obligations of the Company under the applicable agreement may become due and payable immediately either automatically or following an action taken by the Administrative Agent at the direction, or with the consent, of the majority Lenders.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First Amendment, the Revolving Credit Agreement, the Term Loan Credit Agreement and the transactions contemplated thereby does not purport to be complete and is qualified in its entirety by reference to such agreements, in the case of the First Amendment and the Term Loan Credit Agreement, copies of which are attached hereto as Exhibits 10.1 and 10.2, respectively.</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of the First Amendment and the Term Loan Credit Agreement is being filed herewith solely to provide investors and security holders with information regarding their respective terms. They are not intended to be a source of financial, business or operational information about the Company or any of its subsidiaries or affiliates. The representations, warranties and covenants contained in such agreements are made solely for purposes of such agreements and are made as of specific dates; are solely for the benefit of the parties; may be subject to qualifications and limitations agreed upon by the parties in connection with negotiating the terms of such agreements, including being qualified by confidential disclosures made for the purpose of allocating contractual risk between the parties instead of establishing matters as facts; and may be subject to standards of materiality applicable to the contracting parties that differ from those applicable to investors or security holders. Investors and security holders should not rely on the representations, warranties and covenants or any description thereof as characterizations of the actual state of facts or condition of the Company or any of its subsidiaries or affiliates. Moreover, information concerning the subject matter of the representations, warranties and covenants may change after the date of such agreements, which subsequent information may or may not be fully reflected in public disclosures.</w:t>
      </w:r>
    </w:p>
    <w:p>
      <w:pPr>
        <w:spacing w:after="0" w:line="33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with respect to the First Amendment, the Revolving Credit Agreement and the Term Loan Credit Agreement is hereby incorporated by reference herein.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524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5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840" w:right="200" w:hanging="849"/>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First Amendment to Seventh Amended and Restated Credit Agreement and Commitment Increase Amendment, dated as of May 28, 2026, among Kennametal Inc. and Kennametal Europe GmbH (the “Borrowers”), the increase lenders, the other lenders and the issuing lenders party thereto, Bank of America, N.A., London Branch, as Euro Swingline Lender, and Bank of America, N.A., as administrative agent.*</w:t>
      </w:r>
    </w:p>
    <w:p>
      <w:pPr>
        <w:spacing w:after="0" w:line="68" w:lineRule="exact"/>
        <w:rPr>
          <w:sz w:val="20"/>
          <w:szCs w:val="20"/>
          <w:color w:val="auto"/>
        </w:rPr>
      </w:pPr>
    </w:p>
    <w:p>
      <w:pPr>
        <w:ind w:left="840" w:right="300" w:hanging="849"/>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Term Loan Credit Agreement, dated as of May 28, 2026, among Kennametal Inc. (the “Borrower”), the several banks and other financial institutions or entities from time to time parties thereto (the “Lenders”), PNC Bank, National Association and U.S. Bank National Association, as co-syndication agents, and Bank of America, N.A., as administrative agent.*</w:t>
      </w:r>
    </w:p>
    <w:p>
      <w:pPr>
        <w:spacing w:after="0" w:line="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7" w:right="4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R.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Michelle R. Keating</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Secretary and General Counsel</w:t>
      </w:r>
    </w:p>
    <w:p>
      <w:pPr>
        <w:sectPr>
          <w:pgSz w:w="11900" w:h="16838" w:orient="portrait"/>
          <w:cols w:equalWidth="0" w:num="1">
            <w:col w:w="10940"/>
          </w:cols>
          <w:pgMar w:left="440" w:top="293"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 AND</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COMMITMENT INCREASE AMENDMENT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28,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KENNAMETAL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KENNAMETAL EUROPE GmbH,</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INCREASE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LENDERS AND THE ISSUING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BANK OF AMERICA, N.A., LONDON BRANCH,</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Euro Swingline Lender,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Co-Syndication Agents,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Book Runners and 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AMENDMENT TO SEVENTH AMENDED AND RESTATED CREDIT AGREEMENT AND COMMITMENT INCREASE AMENDMENT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FIRST AMENDMENT TO SEVENTH AMENDED AND RESTATED CREDIT AGREEMENT AND COMMITMENT INCREASE AMENDMENT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28, 2026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is entered into among KENNAMETAL INC., a Pennsylvania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KENNAMETAL EUROPE GmbH, a limited liability company organized under the laws of Switzerland and a wholly-owned Foreign Subsidiary of the Company (a “</w:t>
      </w:r>
      <w:r>
        <w:rPr>
          <w:rFonts w:ascii="Times New Roman" w:cs="Times New Roman" w:eastAsia="Times New Roman" w:hAnsi="Times New Roman"/>
          <w:sz w:val="18"/>
          <w:szCs w:val="18"/>
          <w:u w:val="single" w:color="auto"/>
          <w:color w:val="auto"/>
        </w:rPr>
        <w:t>Foreign Borrower</w:t>
      </w:r>
      <w:r>
        <w:rPr>
          <w:rFonts w:ascii="Times New Roman" w:cs="Times New Roman" w:eastAsia="Times New Roman" w:hAnsi="Times New Roman"/>
          <w:sz w:val="18"/>
          <w:szCs w:val="18"/>
          <w:color w:val="auto"/>
        </w:rPr>
        <w:t>” and, together with any other wholly-owned Foreign Subsidiary of the Company which becomes a Foreign Borrower pursuant to the terms of Amended Credit Agreement (as defined below), collectively, the “</w:t>
      </w:r>
      <w:r>
        <w:rPr>
          <w:rFonts w:ascii="Times New Roman" w:cs="Times New Roman" w:eastAsia="Times New Roman" w:hAnsi="Times New Roman"/>
          <w:sz w:val="18"/>
          <w:szCs w:val="18"/>
          <w:u w:val="single" w:color="auto"/>
          <w:color w:val="auto"/>
        </w:rPr>
        <w:t>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the Foreign Borrowers,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Subsidiary Guarantors party hereto, the Increase Lenders (as defined below) party hereto, the other Lenders and the Issuing Lenders party hereto, BANK OF AMERICA, N.A., LONDON BRANCH, as Euro Swingline Lender, and BANK OF AMERICA, N.A., as the Administrative Agent. All capitalized terms used herein and not otherwise defined herein shall have the meanings given to such terms in the Existing Credit Agreement (as defined below) or the Amended Credit Agreement (as defined below), as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WHEREAS, the Borrowers, the Lenders and Issuing Lenders from time to time party thereto, Bank of America, N.A., London Branch, as Euro Swingline Lender, and Bank of America, N.A., as the Administrative Agent, have entered into that certain Seventh Amended and Restated Credit Agreement, dated as of November 17, 2025 (as amended, restated, amended and restated, extended, replaced, supplemented or otherwise modified from time to time prior to the First Amendment Effective Date,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Existing Credit Agreement, as amended by this Agreement,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2.15(b) of the Existing Credit Agreement, the Borrowers have requested an increase in the Total Commitments in an aggregate amount equal to $200,000,000 (such increase in the Total Commitments, the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subject to the terms and conditions specified in this Agreement;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each Person identified in the table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(each such Person, an “</w:t>
      </w:r>
      <w:r>
        <w:rPr>
          <w:rFonts w:ascii="Times New Roman" w:cs="Times New Roman" w:eastAsia="Times New Roman" w:hAnsi="Times New Roman"/>
          <w:sz w:val="18"/>
          <w:szCs w:val="18"/>
          <w:u w:val="single" w:color="auto"/>
          <w:color w:val="auto"/>
        </w:rPr>
        <w:t>Increase 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agreed to participate in the Commitment Increase and to the extent such Increase Lender is a New Lender (as defined below), to become a “Lender” under the Amended Credit Agreement in connection therewith, in each case, subject to the terms and conditions specified in this Agreement; and</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Commitment Increase, the parties hereto have agreed to amend the Existing Credit Agreement as set forth below (including amendments made in reliance on clause (d) set forth in the last paragraph of Section 9.1 of the Existing Credit Agreement), subject to the terms and conditions specified in this Agreement.</w:t>
      </w:r>
    </w:p>
    <w:p>
      <w:pPr>
        <w:sectPr>
          <w:pgSz w:w="11900" w:h="16838" w:orient="portrait"/>
          <w:cols w:equalWidth="0" w:num="1">
            <w:col w:w="11000"/>
          </w:cols>
          <w:pgMar w:left="440" w:top="270" w:right="459" w:bottom="1440" w:gutter="0" w:footer="0" w:header="0"/>
        </w:sectPr>
      </w:pPr>
    </w:p>
    <w:bookmarkStart w:id="7" w:name="page8"/>
    <w:bookmarkEnd w:id="7"/>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premises and the mutual covenants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40" w:firstLine="419"/>
        <w:spacing w:after="0" w:line="312" w:lineRule="auto"/>
        <w:tabs>
          <w:tab w:leader="none" w:pos="1108"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First Amendment Effective Date, each Increase Lender agrees to increase its existing Commitment in connection with the Commitment Increase in the amount set forth opposite its name in the table below (such amount, such Increase Lender’s “</w:t>
      </w:r>
      <w:r>
        <w:rPr>
          <w:rFonts w:ascii="Times New Roman" w:cs="Times New Roman" w:eastAsia="Times New Roman" w:hAnsi="Times New Roman"/>
          <w:sz w:val="17"/>
          <w:szCs w:val="17"/>
          <w:u w:val="single" w:color="auto"/>
          <w:color w:val="auto"/>
        </w:rPr>
        <w:t>Increase Amount</w:t>
      </w:r>
      <w:r>
        <w:rPr>
          <w:rFonts w:ascii="Times New Roman" w:cs="Times New Roman" w:eastAsia="Times New Roman" w:hAnsi="Times New Roman"/>
          <w:sz w:val="17"/>
          <w:szCs w:val="17"/>
          <w:color w:val="auto"/>
        </w:rPr>
        <w:t>”):</w:t>
      </w:r>
    </w:p>
    <w:p>
      <w:pPr>
        <w:spacing w:after="0" w:line="162"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Increase Lender</w:t>
            </w:r>
          </w:p>
        </w:tc>
        <w:tc>
          <w:tcPr>
            <w:tcW w:w="1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Increase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of America, N.A.</w:t>
            </w: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Bank GMBH, New York Branch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National Bank of Pennsylvania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200,000,000.00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0" w:firstLine="419"/>
        <w:spacing w:after="0" w:line="25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First Amendment Effective Date, the Commitment (as in effect immediately prior to the First Amendment Effective Date) of each Lender under the Existing Credit Agreement, and all outstanding Loans held by such Lender under the Existing Credit Agreement immediately prior to the First Amendment Effective Date, in each case, shall be reallocated and restated such that, after giving effect to such reallocation and restatement and the other transactions contemplated by this Agreement and the Amended Credit Agreement to occur on the First Amendment Effective Date, as of the First Amendment Effective Date, each Lender shall (i) have a Commitment in the amount set forth opposite such Lender’s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attached hereto, (ii) have a Multicurrency Subcommitment in the amount set forth opposite such Lender’s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attached hereto, (iii) hold the portion of the Loans outstanding under the Amended Credit Agreement on the First Amendment Effective Date corresponding to such Lender’s Revolving Percentage or Multicurrency Revolving Percentage, as applicable (as in effect under the Amended Credit Agreement on the First Amendment Effective Date in accordance with the Revolving Percentages and the Multicurrency Revolving Percentages reflected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attached hereto) and (iv) have participations in respect of Letters of Credit, Swingline Loans and Euro Swingline Loans, in each case, outstanding under the Amended Credit Agreement on the First Amendment Effective Date corresponding to such Lender’s Revolving Percentage or Multicurrency Revolving Percentage, as applicable (as in effect under the Amended Credit Agreement on the First Amendment Effective Date in accordance with the Revolving Percentages reflected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attached hereto). The parties hereto agree that the Borrowers and the Administrative Agent shall be permitted to effect such assignments, prepayments, borrowings, reallocations and restatements as are necessary (including pursuant to a cashless settlement mechanism approved by the Borrowers and the Administrative Agent) to effectuate the reallocation contemplated by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that signs this Agreement as an Increase Lender and that was not a Lender party to the Existing Credit Agreement immediately prior to the effectiveness of this Agreement (each,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(i) represents and warrants that (A) it has full power and authority, and has taken all action necessary, to execute and deliver this Agreement and to consummate the transactions contemplated hereby and to become a Lender under the Amended</w:t>
      </w:r>
    </w:p>
    <w:p>
      <w:pPr>
        <w:sectPr>
          <w:pgSz w:w="11900" w:h="16838" w:orient="portrait"/>
          <w:cols w:equalWidth="0" w:num="1">
            <w:col w:w="11000"/>
          </w:cols>
          <w:pgMar w:left="440" w:top="270" w:right="459" w:bottom="1440" w:gutter="0" w:footer="0" w:header="0"/>
        </w:sectPr>
      </w:pPr>
    </w:p>
    <w:bookmarkStart w:id="8" w:name="page9"/>
    <w:bookmarkEnd w:id="8"/>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(B) it meets all the requirements to be an assignee under Section 9.6 of the Amended Credit Agreement (subject to receipt of such consents as may be required under Section 9.6 of the Amended Credit Agreement), (C) from and after the First Amendment Effective Date, it shall be bound by the provisions of this Agreement as an Increase Lender and the Amended Credit Agreement as a Lender thereunder and shall have the obligations of an Increase Lender hereunder and a Lender under the Amended Credit Agreement, (D) it has received a copy of the Existing Credit Agreement, together with copies of the most recent financial statements delivered pursuant to Section 5.1 thereof, and such other documents and information as it has deemed appropriate to make its own credit analysis and decision to enter into this Agreement and become a Lender under the Amended Credit Agreement, on the basis of which it has made such analysis and decision independently and without reliance on the Administrative Agent or any other Lender, and (E) if it is a Foreign Lender, it has delivered any documentation required to be delivered by it pursuant to the terms of the Amended Credit Agreement; and (ii) agrees that (A) it will, independently and without reliance on the Administrative Agent or any other Lender, and based on such documents and information as it shall deem appropriate at the time, continue to make its own credit decisions in taking or not taking action under the Loan Documents, and (B) it will perform in accordance with their terms all of the obligations which by the terms of this Agreement, the Amended Credit Agreement and the other Loan Documents are required to be performed by it as an Increase Lender and a Lender.</w:t>
      </w:r>
    </w:p>
    <w:p>
      <w:pPr>
        <w:spacing w:after="0" w:line="79" w:lineRule="exact"/>
        <w:rPr>
          <w:sz w:val="20"/>
          <w:szCs w:val="20"/>
          <w:color w:val="auto"/>
        </w:rPr>
      </w:pPr>
    </w:p>
    <w:p>
      <w:pPr>
        <w:ind w:left="684" w:hanging="261"/>
        <w:spacing w:after="0"/>
        <w:tabs>
          <w:tab w:leader="none" w:pos="68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Administrative Agent and each Loan Party agree that, as of the First Amendment Effective Date, each New Lender shall</w:t>
      </w:r>
    </w:p>
    <w:p>
      <w:pPr>
        <w:spacing w:after="0" w:line="27" w:lineRule="exact"/>
        <w:rPr>
          <w:rFonts w:ascii="Times New Roman" w:cs="Times New Roman" w:eastAsia="Times New Roman" w:hAnsi="Times New Roman"/>
          <w:sz w:val="18"/>
          <w:szCs w:val="18"/>
          <w:color w:val="auto"/>
        </w:rPr>
      </w:pPr>
    </w:p>
    <w:p>
      <w:pPr>
        <w:ind w:left="4" w:right="160" w:hanging="4"/>
        <w:spacing w:after="0" w:line="255" w:lineRule="auto"/>
        <w:tabs>
          <w:tab w:leader="none" w:pos="2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the Amended Credit Agreement (and, as applicable, the other Loan Documents), (ii) be a “Lender” for all purposes of the Amended Credit Agreement and the other Loan Documents, and (iii) have the rights and obligations of an Increase Lender under this Agreement and a Lender under the Amended Credit Agreement and the other Loan Documents.</w:t>
      </w:r>
    </w:p>
    <w:p>
      <w:pPr>
        <w:spacing w:after="0" w:line="77" w:lineRule="exact"/>
        <w:rPr>
          <w:rFonts w:ascii="Times New Roman" w:cs="Times New Roman" w:eastAsia="Times New Roman" w:hAnsi="Times New Roman"/>
          <w:sz w:val="18"/>
          <w:szCs w:val="18"/>
          <w:color w:val="auto"/>
        </w:rPr>
      </w:pPr>
    </w:p>
    <w:p>
      <w:pPr>
        <w:ind w:left="4" w:firstLine="419"/>
        <w:spacing w:after="0" w:line="282" w:lineRule="auto"/>
        <w:tabs>
          <w:tab w:leader="none" w:pos="6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New Lender for purposes of all notices and other communications is as set forth on the Administrative Questionnaire delivered by such New Lender to the Administrative Agent.</w:t>
      </w:r>
    </w:p>
    <w:p>
      <w:pPr>
        <w:spacing w:after="0" w:line="162" w:lineRule="exact"/>
        <w:rPr>
          <w:sz w:val="20"/>
          <w:szCs w:val="20"/>
          <w:color w:val="auto"/>
        </w:rPr>
      </w:pPr>
    </w:p>
    <w:p>
      <w:pPr>
        <w:ind w:left="184" w:hanging="184"/>
        <w:spacing w:after="0"/>
        <w:tabs>
          <w:tab w:leader="none" w:pos="18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to Existing Credit Agreement and the Guarantee</w:t>
      </w:r>
      <w:r>
        <w:rPr>
          <w:rFonts w:ascii="Times New Roman" w:cs="Times New Roman" w:eastAsia="Times New Roman" w:hAnsi="Times New Roman"/>
          <w:sz w:val="17"/>
          <w:szCs w:val="17"/>
          <w:color w:val="auto"/>
        </w:rPr>
        <w:t>. Effective as of the First Amendment Effective Date, the parties hereto agree that:</w:t>
      </w:r>
    </w:p>
    <w:p>
      <w:pPr>
        <w:spacing w:after="0" w:line="128" w:lineRule="exact"/>
        <w:rPr>
          <w:rFonts w:ascii="Times New Roman" w:cs="Times New Roman" w:eastAsia="Times New Roman" w:hAnsi="Times New Roman"/>
          <w:sz w:val="17"/>
          <w:szCs w:val="17"/>
          <w:color w:val="auto"/>
        </w:rPr>
      </w:pPr>
    </w:p>
    <w:p>
      <w:pPr>
        <w:ind w:left="664" w:hanging="241"/>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“$650,000,000” on the cover page of the Existing Credit Agreement is amended to read “$850,000,000”.</w:t>
      </w:r>
    </w:p>
    <w:p>
      <w:pPr>
        <w:spacing w:after="0" w:line="117"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6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the definition of “Multicurrency Subcommitment” set forth in Section 1.1 of the Existing Credit Agreement is amended to read as follows: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aggregate principal amount of the Multicurrency Subcommitments as in effect on the First Amendment Effective Date is $300,000,000.</w:t>
      </w:r>
    </w:p>
    <w:p>
      <w:pPr>
        <w:spacing w:after="0" w:line="117" w:lineRule="exact"/>
        <w:rPr>
          <w:sz w:val="20"/>
          <w:szCs w:val="20"/>
          <w:color w:val="auto"/>
        </w:rPr>
      </w:pPr>
    </w:p>
    <w:p>
      <w:pPr>
        <w:ind w:left="4" w:right="700" w:firstLine="419"/>
        <w:spacing w:after="0" w:line="282" w:lineRule="auto"/>
        <w:tabs>
          <w:tab w:leader="none" w:pos="6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“Section 6.2(h)” in the definition of “Lien” in Section 1.1 of the Existing Credit Agreement is amended to read “Section 6.2(i)”.</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“Obligations” set forth in Section 1.1 of the Existing Credit Agreement is amended to read as follows:</w:t>
      </w:r>
    </w:p>
    <w:p>
      <w:pPr>
        <w:sectPr>
          <w:pgSz w:w="11900" w:h="16838" w:orient="portrait"/>
          <w:cols w:equalWidth="0" w:num="1">
            <w:col w:w="10584"/>
          </w:cols>
          <w:pgMar w:left="876" w:top="270" w:right="439" w:bottom="1440" w:gutter="0" w:footer="0" w:header="0"/>
        </w:sectPr>
      </w:pPr>
    </w:p>
    <w:bookmarkStart w:id="9" w:name="page10"/>
    <w:bookmarkEnd w:id="9"/>
    <w:p>
      <w:pPr>
        <w:ind w:firstLine="95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with respect to the Borrowers (or any of them), the unpaid principal of and interest on (including interest accruing after the maturity of the Loans and Reimbursement Obligations and interest accruing after the filing of any petition under any Debtor Relief Laws, relating to any of the Borrowers, whether or not a claim for post-filing or post-petition interest is allowed in such proceeding) the Loans, Letters of Credit and all other obligations and liabilities of any of the Borrowers to the Administrative Agent, any Lender (or, in the case of Specified Hedge Agreements or Specified Cash Management Agreement, all obligations and liabilities of any Borrower and any of their Subsidiaries to any Lender or Lender Affiliate (including any counterparty that is a Lender or Lender Affiliate at the time at the time the applicable Cash Management Agreement or Hedge Agreement is entered into or the applicable Cash Management Agreement or Hedge Agreement between the applicable Borrower or Subsidiary and any Lender or Lender Affiliate at the time it (or its Affiliate) becomes a Lender (including on the Closing Date))) or any Issuing Lender, including, without limitation, the Foreign Obligations and the Company Guarantee, in any case whether direct or indirect, absolute or contingent, due or to become due, or now existing or hereafter incurred, which may arise under, out of, or in connection with, this Agreement, any other Loan Document, the Letters of Credit, any Specified Hedge Agreement, any Specified Cash Management Agreement or any other document made, delivered or given in connection herewith or therewith, whether on account of principal, interest, reimbursement obligations, fees, indemnities, costs, expenses (including all reasonable fees, charges and disbursements of counsel to the Administrative Agent or to any Lender or Issuing Lender that are required to be paid by the Borrowers (or any of them) pursuant hereto)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Obligations shall exclude any Excluded Swap Obligations.</w:t>
      </w:r>
    </w:p>
    <w:p>
      <w:pPr>
        <w:spacing w:after="0" w:line="88" w:lineRule="exact"/>
        <w:rPr>
          <w:sz w:val="20"/>
          <w:szCs w:val="20"/>
          <w:color w:val="auto"/>
        </w:rPr>
      </w:pPr>
    </w:p>
    <w:p>
      <w:pPr>
        <w:ind w:right="100" w:firstLine="419"/>
        <w:spacing w:after="0" w:line="282" w:lineRule="auto"/>
        <w:tabs>
          <w:tab w:leader="none" w:pos="6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the definition of “Total Commitments” set forth in Section 1.1 of the Existing Credit Agreement is amended to read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principal amount of the Total Commitments as in effect on the First Amendment Effective Date is $850,000,000.</w:t>
      </w:r>
    </w:p>
    <w:p>
      <w:pPr>
        <w:spacing w:after="0" w:line="117" w:lineRule="exact"/>
        <w:rPr>
          <w:sz w:val="20"/>
          <w:szCs w:val="20"/>
          <w:color w:val="auto"/>
        </w:rPr>
      </w:pPr>
    </w:p>
    <w:p>
      <w:pPr>
        <w:ind w:right="100" w:firstLine="419"/>
        <w:spacing w:after="0" w:line="28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new defined terms are added to Section 1.1 of the Existing Credit Agreement in the appropriate alphabetical order to read as follows:</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May 28, 2026.</w:t>
      </w:r>
    </w:p>
    <w:p>
      <w:pPr>
        <w:spacing w:after="0" w:line="117" w:lineRule="exact"/>
        <w:rPr>
          <w:sz w:val="20"/>
          <w:szCs w:val="20"/>
          <w:color w:val="auto"/>
        </w:rPr>
      </w:pPr>
    </w:p>
    <w:p>
      <w:pPr>
        <w:ind w:left="540" w:right="260"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Credit Agreement</w:t>
      </w:r>
      <w:r>
        <w:rPr>
          <w:rFonts w:ascii="Times New Roman" w:cs="Times New Roman" w:eastAsia="Times New Roman" w:hAnsi="Times New Roman"/>
          <w:sz w:val="18"/>
          <w:szCs w:val="18"/>
          <w:color w:val="auto"/>
        </w:rPr>
        <w:t>” means that certain Term Loan Credit Agreement, dated as of May 28, 2026, among the Company, the lenders from time to time party thereto and Bank of America, N.A., as administrative agent, as amended, restated, supplemented, refinanced or otherwise modified from time to time.</w:t>
      </w:r>
    </w:p>
    <w:p>
      <w:pPr>
        <w:spacing w:after="0" w:line="68" w:lineRule="exact"/>
        <w:rPr>
          <w:sz w:val="20"/>
          <w:szCs w:val="20"/>
          <w:color w:val="auto"/>
        </w:rPr>
      </w:pPr>
    </w:p>
    <w:p>
      <w:pPr>
        <w:ind w:left="680" w:hanging="26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2.39 of the Existing Credit Agreement is amended by amending and restating clause (b) thereof to read as set forth below:</w:t>
      </w:r>
    </w:p>
    <w:p>
      <w:pPr>
        <w:spacing w:after="0" w:line="117" w:lineRule="exact"/>
        <w:rPr>
          <w:rFonts w:ascii="Times New Roman" w:cs="Times New Roman" w:eastAsia="Times New Roman" w:hAnsi="Times New Roman"/>
          <w:sz w:val="18"/>
          <w:szCs w:val="18"/>
          <w:color w:val="auto"/>
        </w:rPr>
      </w:pPr>
    </w:p>
    <w:p>
      <w:pPr>
        <w:ind w:left="540" w:right="60" w:firstLine="408"/>
        <w:spacing w:after="0" w:line="256" w:lineRule="auto"/>
        <w:tabs>
          <w:tab w:leader="none" w:pos="11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if any deduction or withholding is required under the Laws of Switzerland, and should it be unlawful for a Swiss Borrower to comply with the tax gross-up in Section 2.25 for any reason (where this would otherwise be required by the terms of Section 2.25), then the applicable interest rate in relation to that interest payment shall be (i) the interest rate as provided for in Sections 2.20 and 2.21 divided by (ii) 1 (one) minus the rate (in percent) at which the relevant deduction or withholding of Swiss Withholding Tax is required to be made (where the rate at which the relevant deduction or withholding of Swiss Withholding Tax is required to be made is for this purpose, expressed as a fraction of one rather than as a percentage).</w:t>
      </w:r>
    </w:p>
    <w:p>
      <w:pPr>
        <w:sectPr>
          <w:pgSz w:w="11900" w:h="16838" w:orient="portrait"/>
          <w:cols w:equalWidth="0" w:num="1">
            <w:col w:w="10560"/>
          </w:cols>
          <w:pgMar w:left="880" w:top="270" w:right="459" w:bottom="1440" w:gutter="0" w:footer="0" w:header="0"/>
        </w:sectPr>
      </w:pPr>
    </w:p>
    <w:bookmarkStart w:id="10" w:name="page11"/>
    <w:bookmarkEnd w:id="10"/>
    <w:p>
      <w:pPr>
        <w:ind w:left="-419" w:right="280" w:firstLine="419"/>
        <w:spacing w:after="0" w:line="282"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6.2 of the Existing Credit Agreement is amended by (i) amending and restating clauses (g) and (h) thereof in their respective entireties to read as set forth below and (ii) adding the following clause (i) thereto immediately after clause (h):</w:t>
      </w:r>
    </w:p>
    <w:p>
      <w:pPr>
        <w:spacing w:after="0" w:line="53" w:lineRule="exact"/>
        <w:rPr>
          <w:rFonts w:ascii="Times New Roman" w:cs="Times New Roman" w:eastAsia="Times New Roman" w:hAnsi="Times New Roman"/>
          <w:sz w:val="18"/>
          <w:szCs w:val="18"/>
          <w:color w:val="auto"/>
        </w:rPr>
      </w:pPr>
    </w:p>
    <w:p>
      <w:pPr>
        <w:ind w:left="121" w:right="80" w:firstLine="408"/>
        <w:spacing w:after="0" w:line="266" w:lineRule="auto"/>
        <w:tabs>
          <w:tab w:leader="none" w:pos="7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the Company under the Term Loan Credit Agreement and (ii) Guarantee Equivalents (without duplication) incurred by any Subsidiary for the obligations of the Company under the Term Loan Credit Agreement, in an aggregate principal amount under this clause (g) (without duplication) not to exceed $600,000,000 at any one time outstanding;</w:t>
      </w:r>
    </w:p>
    <w:p>
      <w:pPr>
        <w:spacing w:after="0" w:line="67" w:lineRule="exact"/>
        <w:rPr>
          <w:rFonts w:ascii="Times New Roman" w:cs="Times New Roman" w:eastAsia="Times New Roman" w:hAnsi="Times New Roman"/>
          <w:sz w:val="18"/>
          <w:szCs w:val="18"/>
          <w:color w:val="auto"/>
        </w:rPr>
      </w:pPr>
    </w:p>
    <w:p>
      <w:pPr>
        <w:ind w:left="121" w:right="180" w:firstLine="408"/>
        <w:spacing w:after="0" w:line="282" w:lineRule="auto"/>
        <w:tabs>
          <w:tab w:leader="none" w:pos="7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for borrowed money of the Company (and not of any Subsidiary) incurred by the Company after the Closing Date; and</w:t>
      </w:r>
    </w:p>
    <w:p>
      <w:pPr>
        <w:spacing w:after="0" w:line="53" w:lineRule="exact"/>
        <w:rPr>
          <w:rFonts w:ascii="Times New Roman" w:cs="Times New Roman" w:eastAsia="Times New Roman" w:hAnsi="Times New Roman"/>
          <w:sz w:val="18"/>
          <w:szCs w:val="18"/>
          <w:color w:val="auto"/>
        </w:rPr>
      </w:pPr>
    </w:p>
    <w:p>
      <w:pPr>
        <w:ind w:left="121" w:right="220" w:firstLine="408"/>
        <w:spacing w:after="0" w:line="266" w:lineRule="auto"/>
        <w:tabs>
          <w:tab w:leader="none" w:pos="7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of the Borrowers or any of their Subsidiaries; provided, that, the aggregate principal amount (for the Borrowers and all Subsidiaries) of such Indebtedness, together with the aggregate outstanding principal amount of Attributable Debt in respect of Qualified Receivables Transactions, shall not exceed $350,000,000 at any one time outstanding.</w:t>
      </w:r>
    </w:p>
    <w:p>
      <w:pPr>
        <w:spacing w:after="0" w:line="67" w:lineRule="exact"/>
        <w:rPr>
          <w:rFonts w:ascii="Times New Roman" w:cs="Times New Roman" w:eastAsia="Times New Roman" w:hAnsi="Times New Roman"/>
          <w:sz w:val="18"/>
          <w:szCs w:val="18"/>
          <w:color w:val="auto"/>
        </w:rPr>
      </w:pPr>
    </w:p>
    <w:p>
      <w:pPr>
        <w:ind w:left="-419" w:right="280" w:firstLine="419"/>
        <w:spacing w:after="0" w:line="282" w:lineRule="auto"/>
        <w:tabs>
          <w:tab w:leader="none" w:pos="2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6.3 of the Existing Credit Agreement is amended by (i) amending and restating clauses (m) and (n) thereof in their respective entireties to read as set forth below and (ii) adding the following clause (o) thereto immediately after clause (n):</w:t>
      </w:r>
    </w:p>
    <w:p>
      <w:pPr>
        <w:spacing w:after="0" w:line="53" w:lineRule="exact"/>
        <w:rPr>
          <w:rFonts w:ascii="Times New Roman" w:cs="Times New Roman" w:eastAsia="Times New Roman" w:hAnsi="Times New Roman"/>
          <w:sz w:val="18"/>
          <w:szCs w:val="18"/>
          <w:color w:val="auto"/>
        </w:rPr>
      </w:pPr>
    </w:p>
    <w:p>
      <w:pPr>
        <w:ind w:left="121" w:firstLine="408"/>
        <w:spacing w:after="0" w:line="261" w:lineRule="auto"/>
        <w:tabs>
          <w:tab w:leader="none" w:pos="82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(x) set-off rights or other similar rights in favor of banking institutions securing fees due by the Borrowers or their Subsidiaries in the ordinary course in connection with deposit and other bank accounts held at such banking institution, which fees are within the general parameters customary in the banking industry and (y) any set-off or similar rights granted to any of the Lenders hereunder or pursuant to any of the Loan Documents;</w:t>
      </w:r>
    </w:p>
    <w:p>
      <w:pPr>
        <w:spacing w:after="0" w:line="71" w:lineRule="exact"/>
        <w:rPr>
          <w:rFonts w:ascii="Times New Roman" w:cs="Times New Roman" w:eastAsia="Times New Roman" w:hAnsi="Times New Roman"/>
          <w:sz w:val="18"/>
          <w:szCs w:val="18"/>
          <w:color w:val="auto"/>
        </w:rPr>
      </w:pPr>
    </w:p>
    <w:p>
      <w:pPr>
        <w:ind w:left="781" w:hanging="252"/>
        <w:spacing w:after="0"/>
        <w:tabs>
          <w:tab w:leader="none" w:pos="7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in relation to the provision of Cash Collateral pursuant to this Agreement; and</w:t>
      </w:r>
    </w:p>
    <w:p>
      <w:pPr>
        <w:spacing w:after="0" w:line="117" w:lineRule="exact"/>
        <w:rPr>
          <w:rFonts w:ascii="Times New Roman" w:cs="Times New Roman" w:eastAsia="Times New Roman" w:hAnsi="Times New Roman"/>
          <w:sz w:val="18"/>
          <w:szCs w:val="18"/>
          <w:color w:val="auto"/>
        </w:rPr>
      </w:pPr>
    </w:p>
    <w:p>
      <w:pPr>
        <w:ind w:left="121" w:right="140" w:firstLine="408"/>
        <w:spacing w:after="0" w:line="266" w:lineRule="auto"/>
        <w:tabs>
          <w:tab w:leader="none" w:pos="7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otherwise permitted by this Section 6.3 so long as neither (i) the aggregate outstanding principal amount of the obligations secured thereby nor (ii) the aggregate fair market value (determined as of the date such Lien is incurred) of the assets subject thereto exceeds 10% of Consolidated Tangible Assets at any one time.</w:t>
      </w:r>
    </w:p>
    <w:p>
      <w:pPr>
        <w:spacing w:after="0" w:line="67"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“Section 6.2(h)” in Section 6.7 of the Existing Credit Agreement is amended to read “Section 6.2(i)”.</w:t>
      </w:r>
    </w:p>
    <w:p>
      <w:pPr>
        <w:spacing w:after="0" w:line="117" w:lineRule="exact"/>
        <w:rPr>
          <w:rFonts w:ascii="Times New Roman" w:cs="Times New Roman" w:eastAsia="Times New Roman" w:hAnsi="Times New Roman"/>
          <w:sz w:val="18"/>
          <w:szCs w:val="18"/>
          <w:color w:val="auto"/>
        </w:rPr>
      </w:pPr>
    </w:p>
    <w:p>
      <w:pPr>
        <w:ind w:left="-419" w:right="380" w:firstLine="419"/>
        <w:spacing w:after="0" w:line="282"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 of the Existing Credit Agreement is amended by amending and restating clause (ix) of the proviso in the first paragraph thereof to read as set forth below:</w:t>
      </w:r>
    </w:p>
    <w:p>
      <w:pPr>
        <w:spacing w:after="0" w:line="54" w:lineRule="exact"/>
        <w:rPr>
          <w:sz w:val="20"/>
          <w:szCs w:val="20"/>
          <w:color w:val="auto"/>
        </w:rPr>
      </w:pPr>
    </w:p>
    <w:p>
      <w:pPr>
        <w:ind w:left="121" w:right="60" w:firstLine="408"/>
        <w:spacing w:after="0" w:line="261" w:lineRule="auto"/>
        <w:tabs>
          <w:tab w:leader="none" w:pos="8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the second proviso in </w:t>
      </w:r>
      <w:r>
        <w:rPr>
          <w:rFonts w:ascii="Times New Roman" w:cs="Times New Roman" w:eastAsia="Times New Roman" w:hAnsi="Times New Roman"/>
          <w:sz w:val="18"/>
          <w:szCs w:val="18"/>
          <w:u w:val="single" w:color="auto"/>
          <w:color w:val="auto"/>
        </w:rPr>
        <w:t>Section 2.33(a)</w:t>
      </w:r>
      <w:r>
        <w:rPr>
          <w:rFonts w:ascii="Times New Roman" w:cs="Times New Roman" w:eastAsia="Times New Roman" w:hAnsi="Times New Roman"/>
          <w:sz w:val="18"/>
          <w:szCs w:val="18"/>
          <w:color w:val="auto"/>
        </w:rPr>
        <w:t xml:space="preserve">, the last eight paragraphs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any other provision hereof in a manner that would have the effect of altering the pro rata payments or the pro rata sharing of payments otherwise required hereunder or, with respect to the last eight paragraphs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order of application set forth therein, without the written consent of each Lender</w:t>
      </w:r>
    </w:p>
    <w:p>
      <w:pPr>
        <w:sectPr>
          <w:pgSz w:w="11900" w:h="16838" w:orient="portrait"/>
          <w:cols w:equalWidth="0" w:num="1">
            <w:col w:w="10081"/>
          </w:cols>
          <w:pgMar w:left="1299" w:top="270" w:right="519" w:bottom="1440" w:gutter="0" w:footer="0" w:header="0"/>
        </w:sectPr>
      </w:pPr>
    </w:p>
    <w:bookmarkStart w:id="11" w:name="page12"/>
    <w:bookmarkEnd w:id="11"/>
    <w:p>
      <w:pPr>
        <w:ind w:left="4" w:right="220" w:firstLine="419"/>
        <w:spacing w:after="0" w:line="282" w:lineRule="auto"/>
        <w:tabs>
          <w:tab w:leader="none" w:pos="6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9.7(a) of the Existing Credit Agreement is hereby amended to delete the following language: “, at any time after the Loans and other amounts payable hereunder shall immediately become due and payable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1.1 to the Existing Credit Agreement is amended and restated in its entirety to read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attached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98"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Sections 1(d) and 1(e) are hereby added to each of Exhibit F to the Existing Credit Agreement and the Guarantee to read as follows:</w:t>
      </w:r>
    </w:p>
    <w:p>
      <w:pPr>
        <w:spacing w:after="0" w:line="12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(d) As used in this Guarantee, “</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at any time, each Loan Party with total assets exceeding</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$10,000,000 or that qualifies at such time as an “eligible contract participant” under the Commodity Exchange Act and can cause another</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Person to qualify as an “eligible contract participant” at such time under Section 1a(18)(A)(v)(II) of the Commodity Exchange Act.</w:t>
      </w:r>
    </w:p>
    <w:p>
      <w:pPr>
        <w:spacing w:after="0" w:line="99" w:lineRule="exact"/>
        <w:rPr>
          <w:sz w:val="20"/>
          <w:szCs w:val="20"/>
          <w:color w:val="auto"/>
        </w:rPr>
      </w:pPr>
    </w:p>
    <w:p>
      <w:pPr>
        <w:ind w:left="544" w:right="140" w:firstLine="408"/>
        <w:spacing w:after="0" w:line="282" w:lineRule="auto"/>
        <w:tabs>
          <w:tab w:leader="none" w:pos="11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Guarantee, “</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22 is hereby added to both Exhibit F to the Existing Credit Agreement and the Guarantee to read as follows:</w:t>
      </w:r>
    </w:p>
    <w:p>
      <w:pPr>
        <w:spacing w:after="0" w:line="117" w:lineRule="exact"/>
        <w:rPr>
          <w:sz w:val="20"/>
          <w:szCs w:val="20"/>
          <w:color w:val="auto"/>
        </w:rPr>
      </w:pPr>
    </w:p>
    <w:p>
      <w:pPr>
        <w:ind w:left="4" w:firstLine="948"/>
        <w:spacing w:after="0" w:line="253" w:lineRule="auto"/>
        <w:tabs>
          <w:tab w:leader="none" w:pos="122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 Each Guarantor that is a Qualified ECP Guarantor at the time this Guarantee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Guarantee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remain in full force and effect until the Obligations have been indefeasibly paid and performed in full. Each Guarantor intends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constitute, and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deemed to constitute, a guarantee of the obligations of, and a “keepwell, support, or other agreement” for the benefit of, each Specified Loan Party for all purposes of the Commodity Exchange Act.</w:t>
      </w:r>
    </w:p>
    <w:p>
      <w:pPr>
        <w:spacing w:after="0" w:line="19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The effectiveness of this Agreement is subject to satisfaction of the following conditions precedent:</w:t>
      </w:r>
    </w:p>
    <w:p>
      <w:pPr>
        <w:spacing w:after="0" w:line="117"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6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Agreement duly executed by (i) a Responsible Officer of each Loan Party, (ii) the Increase Lenders and the Required Lenders, and (iii) the Administrative Agent;</w:t>
      </w:r>
    </w:p>
    <w:p>
      <w:pPr>
        <w:spacing w:after="0" w:line="53"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Notes, dated as of the First Amendment Effective Date, executed by a Responsible Officer of each Borrower, in favor of each New Lender requesting a Note from the Borrowers;</w:t>
      </w:r>
    </w:p>
    <w:p>
      <w:pPr>
        <w:sectPr>
          <w:pgSz w:w="11900" w:h="16838" w:orient="portrait"/>
          <w:cols w:equalWidth="0" w:num="1">
            <w:col w:w="10564"/>
          </w:cols>
          <w:pgMar w:left="876" w:top="270" w:right="459" w:bottom="1440" w:gutter="0" w:footer="0" w:header="0"/>
        </w:sectPr>
      </w:pPr>
    </w:p>
    <w:bookmarkStart w:id="12" w:name="page13"/>
    <w:bookmarkEnd w:id="12"/>
    <w:p>
      <w:pPr>
        <w:ind w:left="4" w:right="120" w:firstLine="419"/>
        <w:spacing w:after="0" w:line="282" w:lineRule="auto"/>
        <w:tabs>
          <w:tab w:leader="none" w:pos="6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or Event of Default shall exist and be continuing as of the First Amendment Effective Date or would exist immediately after giving effect to the Commitment Increase;</w:t>
      </w:r>
    </w:p>
    <w:p>
      <w:pPr>
        <w:spacing w:after="0" w:line="53"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8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of each Loan Party, dated the First Amendment Effective Date, including and/or attaching (i) resolutions adopted by each Loan Party approving or consenting to the Commitment Increase, (ii) a long form good standing certificate (or equivalent documentation in any applicable foreign jurisdiction) for each Loan Party from its jurisdiction of organization and (iii) a certification that the condition set forth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is satisfied;</w:t>
      </w:r>
    </w:p>
    <w:p>
      <w:pPr>
        <w:spacing w:after="0" w:line="71"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6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Borrowers shall prepay any Loans outstanding on the First Amendment Effective Date (and pay any additional amounts required pursuant to Section 2.26 of the Existing Credit Agreement) to the extent necessary to keep the outstanding Loans ratable with any revised Commitments arising from any non-ratable increase in the Total Commitments pursuant to the Commitment Increase;</w:t>
      </w:r>
    </w:p>
    <w:p>
      <w:pPr>
        <w:spacing w:after="0" w:line="67"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BofA Securities of any fees required to be paid by the Borrowers to BofA Securities or the Increase Lenders on or before the First Amendment Effective Date; and</w:t>
      </w:r>
    </w:p>
    <w:p>
      <w:pPr>
        <w:spacing w:after="0" w:line="53"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8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Loan Parties shall have provided to the Administrative Agent and each Lender (including each Increase Lender) the documentation and other information requested by the Administrative Agent or such Lender in order to comply with applicable law, including the PATRIOT Act; and (ii) if any Borrower qualifies as a “legal entity customer” under the Beneficial Ownership Regulation, such Borrower shall have delivered, to each Lender (including each Increase Lender) that so requests, a Beneficial Ownership Certification in relation to such Borrower.</w:t>
      </w:r>
    </w:p>
    <w:p>
      <w:pPr>
        <w:spacing w:after="0" w:line="183" w:lineRule="exact"/>
        <w:rPr>
          <w:rFonts w:ascii="Times New Roman" w:cs="Times New Roman" w:eastAsia="Times New Roman" w:hAnsi="Times New Roman"/>
          <w:sz w:val="18"/>
          <w:szCs w:val="18"/>
          <w:color w:val="auto"/>
        </w:rPr>
      </w:pPr>
    </w:p>
    <w:p>
      <w:pPr>
        <w:ind w:left="-436" w:firstLine="436"/>
        <w:spacing w:after="0" w:line="266"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Loan Parties agree to reimburse the Administrative Agent for all reasonable and documented out-of-pocket expenses incurred by the Administrative Agent in connection with the preparation, execution and delivery of this Agreement, including the reasonable and documented fees, charges and disbursements of Moore &amp; Van Allen PLLC, as counsel to the Administrative Agent.</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and the obligations of the Loan Parties thereunder are hereby ratified and confirmed and shall remain in full force and effect according to their terms. This Agreement shall constitute a Loan Document.</w:t>
      </w:r>
    </w:p>
    <w:p>
      <w:pPr>
        <w:spacing w:after="0" w:line="53" w:lineRule="exact"/>
        <w:rPr>
          <w:rFonts w:ascii="Times New Roman" w:cs="Times New Roman" w:eastAsia="Times New Roman" w:hAnsi="Times New Roman"/>
          <w:sz w:val="18"/>
          <w:szCs w:val="18"/>
          <w:color w:val="auto"/>
        </w:rPr>
      </w:pPr>
    </w:p>
    <w:p>
      <w:pPr>
        <w:ind w:left="4" w:right="240" w:firstLine="419"/>
        <w:spacing w:after="0" w:line="266" w:lineRule="auto"/>
        <w:tabs>
          <w:tab w:leader="none" w:pos="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 acknowledges and consents to all of the terms and conditions of this Agreement, (ii) affirms all of its obligations under the Loan Documents, and (iii) agrees that this Agreement and all documents executed in connection herewith do not operate to reduce or discharge its obligations under the Loan Documents.</w:t>
      </w:r>
    </w:p>
    <w:p>
      <w:pPr>
        <w:spacing w:after="0" w:line="67"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6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this Agreement shall not by implication or otherwise alter, modify, amend or in any way affect any of the terms, conditions, obligations, covenants or agreements contained in the Existing Credit Agreement or any other Loan Document. Nothing herein shall be deemed to entitle any Loan Party to a consent to, or a waiver, amendment, modification or other change of, any of the terms, conditions, obligations, covenants or agreements contained in the Existing Credit Agreement or any other Loan Document in similar or different circumstances.</w:t>
      </w:r>
    </w:p>
    <w:p>
      <w:pPr>
        <w:sectPr>
          <w:pgSz w:w="11900" w:h="16838" w:orient="portrait"/>
          <w:cols w:equalWidth="0" w:num="1">
            <w:col w:w="10544"/>
          </w:cols>
          <w:pgMar w:left="876" w:top="270" w:right="479" w:bottom="1440" w:gutter="0" w:footer="0" w:header="0"/>
        </w:sectPr>
      </w:pPr>
    </w:p>
    <w:bookmarkStart w:id="13" w:name="page14"/>
    <w:bookmarkEnd w:id="13"/>
    <w:p>
      <w:pPr>
        <w:ind w:left="-419" w:right="120" w:firstLine="419"/>
        <w:spacing w:after="0" w:line="266"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Loan Documents and any and all other documents heretofore, now or hereafter executed and delivered pursuant to the terms of the Existing Credit Agreement are hereby amended so that any reference to the Existing Credit Agreement shall mean a reference to the Amended Credit Agreement. The Amended Credit Agreement is not a novation of the Existing Credit Agreement.</w:t>
      </w:r>
    </w:p>
    <w:p>
      <w:pPr>
        <w:spacing w:after="0" w:line="67" w:lineRule="exact"/>
        <w:rPr>
          <w:rFonts w:ascii="Times New Roman" w:cs="Times New Roman" w:eastAsia="Times New Roman" w:hAnsi="Times New Roman"/>
          <w:sz w:val="18"/>
          <w:szCs w:val="18"/>
          <w:color w:val="auto"/>
        </w:rPr>
      </w:pPr>
    </w:p>
    <w:p>
      <w:pPr>
        <w:ind w:left="-419" w:firstLine="419"/>
        <w:spacing w:after="0" w:line="253" w:lineRule="auto"/>
        <w:tabs>
          <w:tab w:leader="none" w:pos="2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represents and warrants that: (i) such Loan Party has all requisite power and authority and all requisite governmental licenses, authorizations, consents and approvals to execute, deliver and perform its obligations under this Agreement and the Amended Credit Agreement; (ii) the execution, delivery and performance by such Loan Party of this Agreement and the Amended Credit Agreement has been duly authorized by all necessary organizational action, and does not and will not (A) violate any Requirement of Law or any Contractual Obligation of any Group Member and (B) will not result in, or require, the creation or imposition of any Lien on any of their respective properties or revenues pursuant to any Requirement of Law or any such Contractual Obligation; (iii) no consent or authorization of, filing with, notice to or other act by or in respect of, any Governmental Authority or any other Person is required in connection with the execution, delivery, performance, validity or enforceability of this Agreement or the Amended Credit Agreement, other than authorizations, approvals, actions, notices and filings which have been duly obtained; (iv) this Agreement has been duly executed and delivered by such Loan Party; and (v) each of this Agreement and the Amended Credit Agreement constitutes a legal, valid and binding obligation of such Loan Party, enforceable against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79" w:lineRule="exact"/>
        <w:rPr>
          <w:rFonts w:ascii="Times New Roman" w:cs="Times New Roman" w:eastAsia="Times New Roman" w:hAnsi="Times New Roman"/>
          <w:sz w:val="18"/>
          <w:szCs w:val="18"/>
          <w:color w:val="auto"/>
        </w:rPr>
      </w:pPr>
    </w:p>
    <w:p>
      <w:pPr>
        <w:ind w:left="-419" w:right="20" w:firstLine="419"/>
        <w:spacing w:after="0" w:line="256" w:lineRule="auto"/>
        <w:tabs>
          <w:tab w:leader="none" w:pos="2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Section 9.18 of the Existing Credit Agreement, (i) this Agreement may be in the form of an Electronic Record and may be executed using Electronic Signatures, and (ii) this Agreement may be executed in as many counterparts as necessary or convenient, including both paper and electronic counterparts, but all such counterparts are one and the same Agreement; it being understood and agreed, for the avoidance of doubt, the authorization under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may include use or acceptance of a manually signed paper Agreement which has been converted into electronic form (such as scanned into .pdf), or an electronically signed Agreement converted into another format, for transmission, delivery and/or retention.</w:t>
      </w:r>
    </w:p>
    <w:p>
      <w:pPr>
        <w:spacing w:after="0" w:line="79" w:lineRule="exact"/>
        <w:rPr>
          <w:rFonts w:ascii="Times New Roman" w:cs="Times New Roman" w:eastAsia="Times New Roman" w:hAnsi="Times New Roman"/>
          <w:sz w:val="18"/>
          <w:szCs w:val="18"/>
          <w:color w:val="auto"/>
        </w:rPr>
      </w:pPr>
    </w:p>
    <w:p>
      <w:pPr>
        <w:ind w:left="-419" w:firstLine="419"/>
        <w:spacing w:after="0" w:line="258"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held to be illegal, invalid or unenforceable, (i) the legality, validity and enforceability of the remaining provisions of this Agreement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75" w:lineRule="exact"/>
        <w:rPr>
          <w:rFonts w:ascii="Times New Roman" w:cs="Times New Roman" w:eastAsia="Times New Roman" w:hAnsi="Times New Roman"/>
          <w:sz w:val="18"/>
          <w:szCs w:val="18"/>
          <w:color w:val="auto"/>
        </w:rPr>
      </w:pPr>
    </w:p>
    <w:p>
      <w:pPr>
        <w:ind w:left="-419" w:right="20" w:firstLine="419"/>
        <w:spacing w:after="0" w:line="261"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CLAIMS, CONTROVERSY, DISPUTE OR CAUSE OF ACTION (WHETHER IN CONTRACT OR TORT OR OTHERWISE) BASED UPON, ARISING OUT OF OR RELATING TO THIS AGREEMENT AND THE TRANSACTIONS CONTEMPLATED HEREBY SHALL BE GOVERNED BY AND CONSTRUED IN ACCORDANCE WITH THE LAWS OF THE STATE OF NEW YORK.</w:t>
      </w:r>
    </w:p>
    <w:p>
      <w:pPr>
        <w:sectPr>
          <w:pgSz w:w="11900" w:h="16838" w:orient="portrait"/>
          <w:cols w:equalWidth="0" w:num="1">
            <w:col w:w="10101"/>
          </w:cols>
          <w:pgMar w:left="1299" w:top="270" w:right="499" w:bottom="1440" w:gutter="0" w:footer="0" w:header="0"/>
        </w:sectPr>
      </w:pPr>
    </w:p>
    <w:bookmarkStart w:id="14" w:name="page15"/>
    <w:bookmarkEnd w:id="14"/>
    <w:p>
      <w:pPr>
        <w:ind w:left="400" w:right="280" w:firstLine="419"/>
        <w:spacing w:after="0" w:line="282" w:lineRule="auto"/>
        <w:tabs>
          <w:tab w:leader="none" w:pos="10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terms of Sections 9.12 and 9.15 of the Existing Credit Agreement with respect to submission to jurisdiction, waiver of venue and waiver of jury trial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the parties hereto agree to such terms.</w:t>
      </w:r>
    </w:p>
    <w:p>
      <w:pPr>
        <w:spacing w:after="0" w:line="161" w:lineRule="exact"/>
        <w:rPr>
          <w:rFonts w:ascii="Times New Roman" w:cs="Times New Roman" w:eastAsia="Times New Roman" w:hAnsi="Times New Roman"/>
          <w:sz w:val="18"/>
          <w:szCs w:val="18"/>
          <w:color w:val="auto"/>
        </w:rPr>
      </w:pPr>
    </w:p>
    <w:p>
      <w:pPr>
        <w:ind w:left="-40" w:firstLine="436"/>
        <w:spacing w:after="0" w:line="253"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 In connection with the amendments herein to the Guarantee, the Company, together with each Guarantor that is a Qualified ECP Guarantor (as defined in the Guarantee after giving effect to this Agreement) at the time this Guarantee by any Specified Loan Party (as defined in the Guarantee after giving effect to this Agreement)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any Loan Document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Section 22 of the Guarantee shall remain in full force and effect until the Obligations have been indefeasibly paid and performed in full. Each of the Company and each Guarantor intends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Section 22 of the Guarantee to constitute, and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Section 22 of the Guarantee shall be deemed to constitute, a guarantee of the obligations of, and a “keepwell, support, or other agreement” for the benefit of, each Specified Loan Party for all purposes of the Commodity Exchange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0920"/>
          </w:cols>
          <w:pgMar w:left="480" w:top="270" w:right="49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has caused a counterpart of this Agreement to be duly executed and delivered as of the date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BORROWERS:</w:t>
            </w: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KENNAMETAL INC.,</w:t>
            </w:r>
          </w:p>
        </w:tc>
      </w:tr>
      <w:tr>
        <w:trPr>
          <w:trHeight w:val="237"/>
        </w:trPr>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 Pennsylvania corporation</w:t>
            </w:r>
          </w:p>
        </w:tc>
      </w:tr>
      <w:tr>
        <w:trPr>
          <w:trHeight w:val="432"/>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Mark J. Olyarnik</w:t>
            </w:r>
          </w:p>
        </w:tc>
      </w:tr>
      <w:tr>
        <w:trPr>
          <w:trHeight w:val="205"/>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ind w:left="218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Mark J. Olyarnik</w:t>
            </w: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Vice President and Treasurer</w:t>
            </w:r>
          </w:p>
        </w:tc>
      </w:tr>
      <w:tr>
        <w:trPr>
          <w:trHeight w:val="41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KENNAMETAL EUROPE GMBH,</w:t>
            </w: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 limited liability company organized under the laws of Switzerland</w:t>
            </w:r>
          </w:p>
        </w:tc>
      </w:tr>
      <w:tr>
        <w:trPr>
          <w:trHeight w:val="445"/>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Michael Eiterich-Purnhagen</w:t>
            </w:r>
          </w:p>
        </w:tc>
      </w:tr>
      <w:tr>
        <w:trPr>
          <w:trHeight w:val="205"/>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ind w:left="218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Michael Eiterich-Purnhagen</w:t>
            </w: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32"/>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Matthias Pasler</w:t>
            </w:r>
          </w:p>
        </w:tc>
      </w:tr>
      <w:tr>
        <w:trPr>
          <w:trHeight w:val="205"/>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ind w:left="218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Matthias Pasler</w:t>
            </w: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392"/>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GUARANTORS:</w:t>
            </w: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KENNAMETAL HOLDINGS EUROPE, INC.,</w:t>
            </w:r>
          </w:p>
        </w:tc>
      </w:tr>
      <w:tr>
        <w:trPr>
          <w:trHeight w:val="237"/>
        </w:trPr>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Mark J. Olyarnik</w:t>
            </w:r>
          </w:p>
        </w:tc>
      </w:tr>
      <w:tr>
        <w:trPr>
          <w:trHeight w:val="205"/>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ind w:left="218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Mark J. Olyarnik</w:t>
            </w: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Treasurer</w:t>
            </w:r>
          </w:p>
        </w:tc>
      </w:tr>
    </w:tbl>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SEVENTH AMENDED AND RESTATED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1020"/>
          </w:cols>
          <w:pgMar w:left="440" w:top="270"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37"/>
        </w:trPr>
        <w:tc>
          <w:tcPr>
            <w:tcW w:w="2160" w:type="dxa"/>
            <w:vAlign w:val="bottom"/>
            <w:tcBorders>
              <w:top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as the Administrative Agent</w:t>
            </w:r>
          </w:p>
        </w:tc>
      </w:tr>
      <w:tr>
        <w:trPr>
          <w:trHeight w:val="432"/>
        </w:trPr>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Angela Berry</w:t>
            </w:r>
          </w:p>
        </w:tc>
      </w:tr>
      <w:tr>
        <w:trPr>
          <w:trHeight w:val="205"/>
        </w:trPr>
        <w:tc>
          <w:tcPr>
            <w:tcW w:w="2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40" w:type="dxa"/>
            <w:vAlign w:val="bottom"/>
          </w:tcPr>
          <w:p>
            <w:pPr>
              <w:ind w:left="170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Angela Berry</w:t>
            </w:r>
          </w:p>
        </w:tc>
      </w:tr>
      <w:tr>
        <w:trPr>
          <w:trHeight w:val="234"/>
        </w:trPr>
        <w:tc>
          <w:tcPr>
            <w:tcW w:w="2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SEVENTH AMENDED AND RESTATED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1020"/>
          </w:cols>
          <w:pgMar w:left="440" w:top="257"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LENDERS:</w:t>
            </w:r>
          </w:p>
        </w:tc>
        <w:tc>
          <w:tcPr>
            <w:tcW w:w="778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37"/>
        </w:trPr>
        <w:tc>
          <w:tcPr>
            <w:tcW w:w="80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778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as an Increase Lender, an Issuing Lender and Swingline Lender</w:t>
            </w:r>
          </w:p>
        </w:tc>
      </w:tr>
      <w:tr>
        <w:trPr>
          <w:trHeight w:val="432"/>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78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Brandon Bouchard</w:t>
            </w:r>
          </w:p>
        </w:tc>
      </w:tr>
      <w:tr>
        <w:trPr>
          <w:trHeight w:val="205"/>
        </w:trPr>
        <w:tc>
          <w:tcPr>
            <w:tcW w:w="8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20" w:type="dxa"/>
            <w:vAlign w:val="bottom"/>
          </w:tcPr>
          <w:p>
            <w:pPr>
              <w:ind w:left="238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Brandon Bouchard</w:t>
            </w:r>
          </w:p>
        </w:tc>
      </w:tr>
      <w:tr>
        <w:trPr>
          <w:trHeight w:val="234"/>
        </w:trPr>
        <w:tc>
          <w:tcPr>
            <w:tcW w:w="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78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Title: Senior Vice President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SEVENTH AMENDED AND RESTATED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1020"/>
          </w:cols>
          <w:pgMar w:left="440" w:top="257" w:right="43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LONDON BRANCH, as Euro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Swingline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Fiona Malitsky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Fiona Malitsky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Scherling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Daniel Scherling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0" w:name="page21"/>
    <w:bookmarkEnd w:id="2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Benjamin Binetter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Benjamin Binetter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M. 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M. Lough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2" w:name="page23"/>
    <w:bookmarkEnd w:id="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CITIZENS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 Paul Dawley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 Paul Dawley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3" w:name="page24"/>
    <w:bookmarkEnd w:id="2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Sullivan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Devitt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4" w:name="page25"/>
    <w:bookmarkEnd w:id="2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W. Burden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Joseph W. Burden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5" w:name="page26"/>
    <w:bookmarkEnd w:id="2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Vicount P. Cornwall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Vicount P. Cornwall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6" w:name="page27"/>
    <w:bookmarkEnd w:id="2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Michele Cioffi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Michele Cioffi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Petz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7" w:name="page28"/>
    <w:bookmarkEnd w:id="2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NATIONAL BANK OF PENNSYLVANIA,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Increase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 Claire Harshbarger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 Claire Harshbarger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SEVENTH AMENDED AND RESTATED CREDIT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COMMITMENT INCREASE AMENDMENT</w:t>
      </w:r>
    </w:p>
    <w:p>
      <w:pPr>
        <w:sectPr>
          <w:pgSz w:w="11900" w:h="16838" w:orient="portrait"/>
          <w:cols w:equalWidth="0" w:num="1">
            <w:col w:w="10020"/>
          </w:cols>
          <w:pgMar w:left="1440" w:top="270" w:right="43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00" w:type="dxa"/>
            <w:vAlign w:val="bottom"/>
          </w:tcPr>
          <w:p>
            <w:pPr>
              <w:spacing w:after="0"/>
              <w:rPr>
                <w:sz w:val="13"/>
                <w:szCs w:val="13"/>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Multicurrency</w:t>
            </w: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Applicable Percentage</w:t>
            </w:r>
          </w:p>
        </w:tc>
        <w:tc>
          <w:tcPr>
            <w:tcW w:w="1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Swiss Qualifying Bank</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Multicurrency</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Subcommitment</w:t>
            </w:r>
          </w:p>
        </w:tc>
        <w:tc>
          <w:tcPr>
            <w:tcW w:w="17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Subcommitment</w:t>
            </w:r>
          </w:p>
        </w:tc>
        <w:tc>
          <w:tcPr>
            <w:tcW w:w="1460" w:type="dxa"/>
            <w:vAlign w:val="bottom"/>
            <w:gridSpan w:val="2"/>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(Yes/No)</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of America, N.A.</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125,500,000.00</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14.764705882%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44,294,117.65</w:t>
            </w:r>
          </w:p>
        </w:tc>
        <w:tc>
          <w:tcPr>
            <w:tcW w:w="1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14.764705882%</w:t>
            </w:r>
          </w:p>
        </w:tc>
        <w:tc>
          <w:tcPr>
            <w:tcW w:w="3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Yes</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125,500,000.00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14.764705882%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44,294,117.65</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14.764705882%</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125,500,000.00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14.764705882%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44,294,117.65</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14.764705882%</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125,500,000.00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14.764705882%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44,294,117.65</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14.764705882%</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98,000,000.00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11.529411765%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34,588,235.29</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11.529411765%</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60,000,000.00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7.058823529%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21,176,470.59</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7.058823529%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60,000,000.00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7.058823529%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21,176,470.59</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7.058823529%</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60,000,000.00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7.058823529%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21,176,470.59</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7.058823529%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Bank GMBH, New York Branch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35,000,000.00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4.117647060%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12,352,941.17</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4.117647060%</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National Bank of Pennsylvania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35,000,000.00</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4.117647060%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12,352,941.17</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4.117647060%</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850,000,000.00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300,000,000.00</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100.000000000%</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CUSIP NUMBERS: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DEAL: 48917MAL6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TERM LOAN FACILITY: 48917MAM4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91440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$500,000,000</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TERM LOAN 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The Several Lenders From Time To Time Parties Hereto,</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Co-Syndication Agents,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Joint Book Runners and 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237490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78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17"/>
                <w:szCs w:val="17"/>
                <w:color w:val="auto"/>
              </w:rPr>
            </w:pPr>
          </w:p>
        </w:tc>
      </w:tr>
      <w:tr>
        <w:trPr>
          <w:trHeight w:val="412"/>
        </w:trPr>
        <w:tc>
          <w:tcPr>
            <w:tcW w:w="9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1.2</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 Definitional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1.3.</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1.4.</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1.5.</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1.6.</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FASB ASC 825; Changes in GAAP; Certain Calculations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2"/>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Procedure for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Cashless Settlement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2.4.</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2.5.</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2.6.</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2.7.</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2.8A.</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2.9.</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2.10.</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2.11.</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2.12.</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2.13.</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2.13A.</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2.14.</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Fees and Other Charges,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2.15</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Optional Termination or Reduction of Commitments; Incremental Term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2.16</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Optional Prepayments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2.17</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2.18.</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Conversion and Continuation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2.19.</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Limitations on Interest Periods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2.20.</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Rates and Payment Dates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2.21</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Computation of Interest and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2.22</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Illegality; Inability to Determine Interest Rate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2.23</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 Rata Treatment and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2.24</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Requirements of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2.25</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2.26.</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2.27.</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 of Lending Office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2.28.</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Replacement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2.29.</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Judgment Currency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8"/>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2.30.</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Evidence of Debt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2.34.</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2.36.</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2.37.</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Defaulting Lenders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2.38.</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Designated Lenders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REPRESENTATIONS AND WARRANTIES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2"/>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Change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Existence; Compliance with Law</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3.4.</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Power; Authorization; Enforceable Obligations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Legal Bar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3.6.</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3.7.</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Default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3.8.</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 of Property, Liens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3.9.</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3.10.</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Federal Regulations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ERISA</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 Company Act; Other Regulations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3.14.</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Environmental Matters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3.16.</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Accuracy of Information, etc</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3.17.</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Solvency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3.18.</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3.19.</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3.20.</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OFAC</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3.21.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3.22.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Affected Financial Institution; Covered Entity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3.23.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Beneficial Ownership Certification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CONDITIONS PRECEDENT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2"/>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Conditions to Initial Borrowing</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Conditions to Each Borrowing</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AFFIRMATIVE COVENANTS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2"/>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Certificates; Other Information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Payment of Obligations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5.4.</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Maintenance of Existence; Compliance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Maintenance of Property; Insurance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5.6.</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Inspection of Property; Books and Records; Discussions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5.7.</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5.8.</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5.9.</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Continuation of or Change in Business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5.10.</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Further Assurances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NEGATIVE COVENANTS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2"/>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Condition Covenant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Liens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Fundamental Changes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Clauses Restricting Subsidiary Distributions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6.8.</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Amendment of Credit Documentation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6.9.</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Financings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6.10.</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Disposition of Property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6.11.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6.12.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6.13.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EVENTS OF DEFAULT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ADMINISTRATIVE 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2"/>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Appointment and Authority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Delegation of Duties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Exculpatory Provisions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Reliance by Administrative 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Notice of Default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Non-Reliance on Administrative Agent, Joint Lead Arrangers, Joint Book Runners and Other Lenders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8.8.</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Rights as a Lender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8.9.</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Resignation of Administrative 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8.10.</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Other Duties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8.11.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Release of Guarantors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8.12.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Administrative Agent May File Proofs of Claim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8.13.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ERISA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8.14.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Recovery of Erroneous Payments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MISCELLANEOUS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02"/>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Amendments and Waivers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Waiver; Cumulative Remedies; Enforcement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Survival of Representations and Warranties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8"/>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Costs and Expenses; Indemnity; Damage Waiver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9.6.</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Successors and Assigns; Participations and Assignments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9.7.</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 Set-off; Pari Passu Treatment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9.7A.</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Payments Set Aside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9.8.</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9.9.</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9.10.</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Integration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9.11.</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9.12.</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SUBMISSION TO JURISDICTION; WAIVERS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9.13.</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Acknowledgements; No Advisory or Fiduciary Responsibilities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9.14.</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9.15.</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WAIVERS OF JURY TRIAL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9.16.</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USA PATRIOT ACT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9.17.</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9.18.</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Electronic Execution; Electronic Records; Counterparts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9.19.</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Acknowledgement and Consent to Bail-In of Affected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9.20.</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Acknowledgement Regarding Any Supported QFCs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600"/>
          </w:cols>
          <w:pgMar w:left="800" w:top="266" w:right="49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Commitments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3.12(d)  Pension Plans</w:t>
      </w:r>
    </w:p>
    <w:p>
      <w:pPr>
        <w:spacing w:after="0" w:line="9"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Environmental Disclosures</w:t>
      </w:r>
    </w:p>
    <w:p>
      <w:pPr>
        <w:spacing w:after="0" w:line="9"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7"/>
          <w:szCs w:val="17"/>
          <w:color w:val="auto"/>
        </w:rPr>
        <w:t>Subsidiaries</w:t>
      </w:r>
    </w:p>
    <w:p>
      <w:pPr>
        <w:spacing w:after="0" w:line="9"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6.2(d)</w:t>
      </w:r>
      <w:r>
        <w:rPr>
          <w:sz w:val="20"/>
          <w:szCs w:val="20"/>
          <w:color w:val="auto"/>
        </w:rPr>
        <w:tab/>
      </w:r>
      <w:r>
        <w:rPr>
          <w:rFonts w:ascii="Times New Roman" w:cs="Times New Roman" w:eastAsia="Times New Roman" w:hAnsi="Times New Roman"/>
          <w:sz w:val="17"/>
          <w:szCs w:val="17"/>
          <w:color w:val="auto"/>
        </w:rPr>
        <w:t>Existing Indebtedness</w:t>
      </w:r>
    </w:p>
    <w:p>
      <w:pPr>
        <w:spacing w:after="0" w:line="9"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6.3(f)</w:t>
      </w:r>
      <w:r>
        <w:rPr>
          <w:sz w:val="20"/>
          <w:szCs w:val="20"/>
          <w:color w:val="auto"/>
        </w:rPr>
        <w:tab/>
      </w:r>
      <w:r>
        <w:rPr>
          <w:rFonts w:ascii="Times New Roman" w:cs="Times New Roman" w:eastAsia="Times New Roman" w:hAnsi="Times New Roman"/>
          <w:sz w:val="17"/>
          <w:szCs w:val="17"/>
          <w:color w:val="auto"/>
        </w:rPr>
        <w:t>Existing Liens</w:t>
      </w:r>
    </w:p>
    <w:p>
      <w:pPr>
        <w:spacing w:after="0" w:line="9"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Affiliate Transactions</w:t>
      </w:r>
    </w:p>
    <w:p>
      <w:pPr>
        <w:spacing w:after="0" w:line="9"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7"/>
          <w:szCs w:val="17"/>
          <w:color w:val="auto"/>
        </w:rPr>
        <w:t>Permitted Dispositions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444" w:hanging="444"/>
        <w:spacing w:after="0"/>
        <w:tabs>
          <w:tab w:leader="none" w:pos="4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Borrowing Notice</w:t>
      </w:r>
    </w:p>
    <w:p>
      <w:pPr>
        <w:spacing w:after="0" w:line="27" w:lineRule="exact"/>
        <w:rPr>
          <w:sz w:val="20"/>
          <w:szCs w:val="20"/>
          <w:color w:val="auto"/>
        </w:rPr>
      </w:pPr>
    </w:p>
    <w:p>
      <w:pPr>
        <w:ind w:left="4" w:right="6599" w:hanging="4"/>
        <w:spacing w:after="0" w:line="250" w:lineRule="auto"/>
        <w:tabs>
          <w:tab w:leader="none" w:pos="4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Conversion/Continuation Notice C Form of Compliance Certificate</w:t>
      </w:r>
    </w:p>
    <w:p>
      <w:pPr>
        <w:ind w:left="4" w:right="81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Form of Guarantee E Form of Note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7"/>
          <w:szCs w:val="17"/>
          <w:color w:val="auto"/>
        </w:rPr>
        <w:t>Form of Notice of Loan Prepayment</w:t>
      </w:r>
    </w:p>
    <w:p>
      <w:pPr>
        <w:spacing w:after="0" w:line="9" w:lineRule="exact"/>
        <w:rPr>
          <w:rFonts w:ascii="Times New Roman" w:cs="Times New Roman" w:eastAsia="Times New Roman" w:hAnsi="Times New Roman"/>
          <w:sz w:val="18"/>
          <w:szCs w:val="18"/>
          <w:color w:val="auto"/>
        </w:rPr>
      </w:pPr>
    </w:p>
    <w:p>
      <w:pPr>
        <w:ind w:left="4" w:right="65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Form of U.S. Tax Compliance Certificate H Form of Secretary’s Certificate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IForm of Assignment and Assumption</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7"/>
          <w:szCs w:val="17"/>
          <w:color w:val="auto"/>
        </w:rPr>
        <w:t>Form of Administrative Questionnaire</w:t>
      </w:r>
    </w:p>
    <w:p>
      <w:pPr>
        <w:spacing w:after="0" w:line="200" w:lineRule="exact"/>
        <w:rPr>
          <w:sz w:val="20"/>
          <w:szCs w:val="20"/>
          <w:color w:val="auto"/>
        </w:rPr>
      </w:pPr>
    </w:p>
    <w:p>
      <w:pPr>
        <w:spacing w:after="0" w:line="30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23"/>
          </w:cols>
          <w:pgMar w:left="436" w:top="270" w:right="1440" w:bottom="1440" w:gutter="0" w:footer="0" w:header="0"/>
        </w:sectPr>
      </w:pPr>
    </w:p>
    <w:bookmarkStart w:id="35" w:name="page36"/>
    <w:bookmarkEnd w:id="35"/>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LOAN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28, 2026,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to this Agreement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BANK OF AMERICA, N.A., as administrative agent.</w:t>
      </w:r>
    </w:p>
    <w:p>
      <w:pPr>
        <w:spacing w:after="0" w:line="38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Lenders are willing to make a loan to the Borrower on the terms and conditions set forth herein;</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and sufficiency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(these recitals being an integral part of this Agreement), the parties hereto hereby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As used in this Agreement, the terms listed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4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for any day, a rate per annum equal to the greatest of (a) the Prime Rate in effect on such day, (b) the Federal Funds Effective Rate in effect on such day plus 0.50% and (c) Term SOFR plus 1.00%, subject to the interest rate floors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ABR shall be less than zero, such rate shall be deemed zero for purposes of this Agreement. For purposes hereof,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shall mean the rate of interest per annum publicly announced from time to time by Bank of America as its “prime rate” (such rate being based on various factors, including Bank of America’s costs and desired return, general economic conditions and other factors, and is used as a reference point for pricing some loans, which may be priced at, above, or below such announced rate). Any change in the ABR due to a change in the Prime Rate or the Federal Funds Effective Rate shall be effective as of the opening of business on the effective day of such change in the Prime Rate or the Federal Funds Effective Rate, respectively. If the ABR is being used as an alternate rate of interest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then the ABR shall be the greater of clauses (a) and (b) of this definition and shall be determined without reference to clause (c) of this definition.</w:t>
      </w:r>
    </w:p>
    <w:p>
      <w:pPr>
        <w:spacing w:after="0" w:line="80" w:lineRule="exact"/>
        <w:rPr>
          <w:sz w:val="20"/>
          <w:szCs w:val="20"/>
          <w:color w:val="auto"/>
        </w:rPr>
      </w:pPr>
    </w:p>
    <w:p>
      <w:pPr>
        <w:jc w:val="both"/>
        <w:ind w:left="440" w:right="2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Applicable Margin</w:t>
      </w:r>
      <w:r>
        <w:rPr>
          <w:rFonts w:ascii="Times New Roman" w:cs="Times New Roman" w:eastAsia="Times New Roman" w:hAnsi="Times New Roman"/>
          <w:sz w:val="18"/>
          <w:szCs w:val="18"/>
          <w:color w:val="auto"/>
        </w:rPr>
        <w:t>”: (a) with respect to the Incremental Term Loans made pursuant to any Incremental Term Loan Lender Joinder Agreement, the percentage(s) per annum set forth in such Incremental Term Loan Lender Joinder Agreement and (b) with respect to the Term Loans, the ABR Applicable Margin will be determined pursuant to the Pricing Grid.</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Loans the rate of interest applicable to which is based upon the ABR.</w:t>
      </w:r>
    </w:p>
    <w:p>
      <w:pPr>
        <w:spacing w:after="0" w:line="117"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Consideration</w:t>
      </w:r>
      <w:r>
        <w:rPr>
          <w:rFonts w:ascii="Times New Roman" w:cs="Times New Roman" w:eastAsia="Times New Roman" w:hAnsi="Times New Roman"/>
          <w:sz w:val="18"/>
          <w:szCs w:val="18"/>
          <w:color w:val="auto"/>
        </w:rPr>
        <w:t xml:space="preserve">”: the purchase consideration for any acquisition permitted under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xml:space="preserve"> and all other payments by the Borrower or any of its Subsidiaries in exchange for, or as part of, or in connection with, any acquisition permitted under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whether paid in cash or by exchange of Capital Stock or of properties or otherwise and whether payable at or prior to the consummation of such acquisition or deferred for payment at any future time,</w:t>
      </w:r>
    </w:p>
    <w:p>
      <w:pPr>
        <w:sectPr>
          <w:pgSz w:w="11900" w:h="16838" w:orient="portrait"/>
          <w:cols w:equalWidth="0" w:num="1">
            <w:col w:w="11000"/>
          </w:cols>
          <w:pgMar w:left="440" w:top="270" w:right="459" w:bottom="1440" w:gutter="0" w:footer="0" w:header="0"/>
        </w:sectPr>
      </w:pPr>
    </w:p>
    <w:bookmarkStart w:id="36" w:name="page37"/>
    <w:bookmarkEnd w:id="3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whether or not any such future payment is subject to the occurrence of any contingency, and includes any and all payments representing the purchase price and any assumptions of Indebtedness, deferred purchase price, earn out obligations and other agreements to make any payment the amount of which is, or the terms of payment of which are, in any respect subject to or contingent upon the revenues, income, cash flow or profits (or the like) of any Person. For purposes of determining the aggregate consideration paid for any acquisition permitted under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xml:space="preserve"> at the time of such acquisition, the amount of any earn out obligations shall be deemed to be the maximum amount of the earn out payments in respect thereof, as specified in the documents relating to such acquisition.</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Bank of America, together with its Affiliates, as the administrative agent for the Lenders under this Agreement and the other Loan Documents, together with any of its successors.</w:t>
      </w:r>
    </w:p>
    <w:p>
      <w:pPr>
        <w:spacing w:after="0" w:line="54"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an Administrative Questionnaire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any other form approved by the Administrative Agent.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117"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as to any Person, any other Person that, directly or indirectly, is in control of, is controlled by, or is under common control with, such Person. For purposes of this definition, “control” of a Person means the power, directly or indirectly, either to (a) vote 15%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the collective reference to the Co-Syndication Agents and the Administrative Agent.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defined in the preamble hereto.</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2.29(b)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2.29(b)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Pension Legislation</w:t>
      </w:r>
      <w:r>
        <w:rPr>
          <w:rFonts w:ascii="Times New Roman" w:cs="Times New Roman" w:eastAsia="Times New Roman" w:hAnsi="Times New Roman"/>
          <w:sz w:val="18"/>
          <w:szCs w:val="18"/>
          <w:color w:val="auto"/>
        </w:rPr>
        <w:t>”: at any time, any pension or retirement benefits legislation (be it national, federal, provincial, territorial or otherwise) then applicable to the Borrower, including without limitation, the Pension Act and ERISA.</w:t>
      </w:r>
    </w:p>
    <w:p>
      <w:pPr>
        <w:spacing w:after="0" w:line="54"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as to any Lender at any time, (a) with respect to the Term Loans, the percentage which such Lender’s Commitment then constitutes of the Total Commitments or, at any time after the Commitments shall have expired or terminated, the percentage which the aggregate outstanding principal amount of such Lender’s Term Loans constitutes of the aggregate outstanding principal amount of the Term Loans of all of the Lenders and (b) with respect to any Incremental Term Facility, the percentage which such Lender’s Incremental Term Commitment then constitutes of the total Incremental Term Commitments for such Incremental Term Facility or, at any time after the Incremental Term Commitments for such Incremental Term Facility shall</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37" w:name="page38"/>
    <w:bookmarkEnd w:id="37"/>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expired or terminated, the percentage which the aggregate outstanding principal amount of such Lender’s Incremental Term Loans with respect to such Incremental Term Facility constitutes of the aggregate outstanding principal amount of the Incremental Term Loans of all of the Lenders with respect to such Incremental Term Facility.</w:t>
      </w:r>
    </w:p>
    <w:p>
      <w:pPr>
        <w:spacing w:after="0" w:line="68"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any Fund that is administered or managed by (a) a Lender, (b) an Affiliate of a Lender or (c) an entity or an Affiliate of an entity that administers or manages a Lender.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9.6(b)(i)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xml:space="preserve">”: two or more Assignees (approved, if required, in accordance with </w:t>
      </w:r>
      <w:r>
        <w:rPr>
          <w:rFonts w:ascii="Times New Roman" w:cs="Times New Roman" w:eastAsia="Times New Roman" w:hAnsi="Times New Roman"/>
          <w:sz w:val="18"/>
          <w:szCs w:val="18"/>
          <w:u w:val="single" w:color="auto"/>
          <w:color w:val="auto"/>
        </w:rPr>
        <w:t>Section 9.6(b)(i)</w:t>
      </w:r>
      <w:r>
        <w:rPr>
          <w:rFonts w:ascii="Times New Roman" w:cs="Times New Roman" w:eastAsia="Times New Roman" w:hAnsi="Times New Roman"/>
          <w:sz w:val="18"/>
          <w:szCs w:val="18"/>
          <w:color w:val="auto"/>
        </w:rPr>
        <w:t>) that are Affiliates of one another or two or more Approved Funds managed by the same investment advisor.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an Assignment and Assumption,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Assured Obligation</w:t>
      </w:r>
      <w:r>
        <w:rPr>
          <w:rFonts w:ascii="Times New Roman" w:cs="Times New Roman" w:eastAsia="Times New Roman" w:hAnsi="Times New Roman"/>
          <w:sz w:val="18"/>
          <w:szCs w:val="18"/>
          <w:color w:val="auto"/>
        </w:rPr>
        <w:t>”: as defined in the term “Guarantee Equivalent”.</w:t>
      </w:r>
    </w:p>
    <w:p>
      <w:pPr>
        <w:spacing w:after="0" w:line="117"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as of any date of determination, the aggregate amount of the outstanding Investment by third parties in respect of each Qualified Receivables Transaction.</w:t>
      </w:r>
    </w:p>
    <w:p>
      <w:pPr>
        <w:spacing w:after="0" w:line="54"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54"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Bank of America, N.A., a national banking association.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 certification regarding beneficial ownership required by the Beneficial Ownership Regulation.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31 C.F.R. § 1010.230.</w:t>
      </w:r>
    </w:p>
    <w:p>
      <w:pPr>
        <w:spacing w:after="0" w:line="117" w:lineRule="exact"/>
        <w:rPr>
          <w:sz w:val="20"/>
          <w:szCs w:val="20"/>
          <w:color w:val="auto"/>
        </w:rPr>
      </w:pPr>
    </w:p>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38" w:name="page39"/>
    <w:bookmarkEnd w:id="38"/>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Blocking Law</w:t>
      </w:r>
      <w:r>
        <w:rPr>
          <w:rFonts w:ascii="Times New Roman" w:cs="Times New Roman" w:eastAsia="Times New Roman" w:hAnsi="Times New Roman"/>
          <w:sz w:val="18"/>
          <w:szCs w:val="18"/>
          <w:color w:val="auto"/>
        </w:rPr>
        <w:t>”: (a) any provision of Council Regulation (EC) No 2271/1996 of 22 November 1996 (or any law or regulation implementing such Regulation in any member state of the European Union or the United Kingdom), (b) section 7 of the German Foreign Trade Regulation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or (c) any similar blocking or anti-boycott law or regulation.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BofA Securities, Inc.</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a borrowing consisting of simultaneous Loans of the same Type, and in the case of Term SOFR Loans, having the same Interest Period made by the applicable Lenders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xml:space="preserve">”: any Business Day specified in a notice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as a date on which the Borrower requests the Lenders to make Loans hereunder.</w:t>
      </w:r>
    </w:p>
    <w:p>
      <w:pPr>
        <w:spacing w:after="0" w:line="54" w:lineRule="exact"/>
        <w:rPr>
          <w:sz w:val="20"/>
          <w:szCs w:val="20"/>
          <w:color w:val="auto"/>
        </w:rPr>
      </w:pPr>
    </w:p>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Notice</w:t>
      </w:r>
      <w:r>
        <w:rPr>
          <w:rFonts w:ascii="Times New Roman" w:cs="Times New Roman" w:eastAsia="Times New Roman" w:hAnsi="Times New Roman"/>
          <w:sz w:val="18"/>
          <w:szCs w:val="18"/>
          <w:color w:val="auto"/>
        </w:rPr>
        <w:t xml:space="preserve">”: a notice of a Borrowing,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any day other than a Saturday, Sunday or other day on which commercial banks are authorized to close under the Laws of, or are in fact closed in, the state where the Funding Office is located.</w:t>
      </w:r>
    </w:p>
    <w:p>
      <w:pPr>
        <w:spacing w:after="0" w:line="54" w:lineRule="exact"/>
        <w:rPr>
          <w:sz w:val="20"/>
          <w:szCs w:val="20"/>
          <w:color w:val="auto"/>
        </w:rPr>
      </w:pPr>
    </w:p>
    <w:p>
      <w:pPr>
        <w:ind w:right="3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72" w:lineRule="exact"/>
        <w:rPr>
          <w:sz w:val="20"/>
          <w:szCs w:val="20"/>
          <w:color w:val="auto"/>
        </w:rPr>
      </w:pPr>
    </w:p>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68" w:lineRule="exact"/>
        <w:rPr>
          <w:sz w:val="20"/>
          <w:szCs w:val="20"/>
          <w:color w:val="auto"/>
        </w:rPr>
      </w:pPr>
    </w:p>
    <w:p>
      <w:pPr>
        <w:ind w:right="14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or overnight bank deposits having maturities of twelve months or less from the date of acquisition issued by any Lender or by any commercial bank organized under the laws of the United States or any state thereof having combined capital and surplus of not less than $500,000,000; (c) commercial paper of an issuer rated at least A-2 by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39" w:name="page40"/>
    <w:bookmarkEnd w:id="3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&amp; Poor’s Ratings Services or P-2 by Moody’s Investors Service, Inc.,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two years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Standard &amp; Poor’s Ratings Services or A by Moody’s Investors Service, Inc.; (f) securities with maturities of six months or less from the date of acquisition backed by standby letters of credit issued by any Lender or any commercial bank satisfying the requirements of clause (b) of this definition; or (g) shares of money market mutual or similar funds which invest exclusively in assets satisfying the requirements of clauses (a) through (f) of this definition.</w:t>
      </w:r>
    </w:p>
    <w:p>
      <w:pPr>
        <w:spacing w:after="0" w:line="84"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date on which the conditions precedent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have been satisfied, which date is May 28, 2026.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CME Group Benchmark Administration Limited.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from time to time.</w:t>
      </w:r>
    </w:p>
    <w:p>
      <w:pPr>
        <w:spacing w:after="0" w:line="117" w:lineRule="exact"/>
        <w:rPr>
          <w:sz w:val="20"/>
          <w:szCs w:val="20"/>
          <w:color w:val="auto"/>
        </w:rPr>
      </w:pPr>
    </w:p>
    <w:p>
      <w:pPr>
        <w:ind w:right="220" w:firstLine="423"/>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xml:space="preserve">”: as to any Lender, the obligation of such Lender, if any, to make Term Loans in an aggregate principal and/or face amount not to exceed the amount set forth under the heading “Commitment” opposite such Lender’s name on </w:t>
      </w:r>
      <w:r>
        <w:rPr>
          <w:rFonts w:ascii="Times New Roman" w:cs="Times New Roman" w:eastAsia="Times New Roman" w:hAnsi="Times New Roman"/>
          <w:sz w:val="17"/>
          <w:szCs w:val="17"/>
          <w:u w:val="single" w:color="auto"/>
          <w:color w:val="auto"/>
        </w:rPr>
        <w:t>Schedule 1.1</w:t>
      </w:r>
      <w:r>
        <w:rPr>
          <w:rFonts w:ascii="Times New Roman" w:cs="Times New Roman" w:eastAsia="Times New Roman" w:hAnsi="Times New Roman"/>
          <w:sz w:val="17"/>
          <w:szCs w:val="17"/>
          <w:color w:val="auto"/>
        </w:rPr>
        <w:t xml:space="preserve"> or in the Assignment and Assumption pursuant to which such Lender became a party hereto, as the same may be changed from time to time pursuant to the terms hereof.</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the period from and including the Closing Date to the Commitment Termination Date.</w:t>
      </w:r>
    </w:p>
    <w:p>
      <w:pPr>
        <w:spacing w:after="0" w:line="117" w:lineRule="exact"/>
        <w:rPr>
          <w:sz w:val="20"/>
          <w:szCs w:val="20"/>
          <w:color w:val="auto"/>
        </w:rPr>
      </w:pPr>
    </w:p>
    <w:p>
      <w:pPr>
        <w:jc w:val="both"/>
        <w:ind w:right="40" w:firstLine="423"/>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xml:space="preserve">” means the earliest of (a) the date of termination of the Commitments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(b) the date of termination of the commitment of each Lender to make Term Loans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(c) the date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Borrowing of the Term Loans, (d) the date on which the entire amount of the Total Commitments have been advanced and (e) September 30, 2026.</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1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40" w:name="page41"/>
    <w:bookmarkEnd w:id="40"/>
    <w:p>
      <w:pPr>
        <w:ind w:left="4" w:right="4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this Agreement, any other Loan Document and any document, amendment, approval, consent, information, notice, certificate, request, statement, disclosure or authorization related to any Loan Document.</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 certificate duly executed by a Responsible Officer of the Borrower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Lender</w:t>
      </w:r>
      <w:r>
        <w:rPr>
          <w:rFonts w:ascii="Times New Roman" w:cs="Times New Roman" w:eastAsia="Times New Roman" w:hAnsi="Times New Roman"/>
          <w:sz w:val="18"/>
          <w:szCs w:val="18"/>
          <w:color w:val="auto"/>
        </w:rPr>
        <w:t xml:space="preserve">”: any special purpose corporation organized and administered by any Lender for the purpose of making Loans otherwise required to be made by such Lender and designated by such Lender in a written instrument;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Conduit Lender shall (a) be entitled to receive any greater amount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than the designating Lender would have been entitled to receive in respect of the extensions of credit made by such Conduit Lender or (b) be deemed to have any Commitment or any Incremental Term Commitment.</w:t>
      </w:r>
    </w:p>
    <w:p>
      <w:pPr>
        <w:spacing w:after="0" w:line="84" w:lineRule="exact"/>
        <w:rPr>
          <w:sz w:val="20"/>
          <w:szCs w:val="20"/>
          <w:color w:val="auto"/>
        </w:rPr>
      </w:pPr>
    </w:p>
    <w:p>
      <w:pPr>
        <w:ind w:left="4" w:right="4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with respect to the use, administration of or any conventions associated with SOFR, Term SOFR or any proposed Successor Rate, as applicable, any conforming changes to the definitions of “ABR”,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Dollars (or, if the Administrative Agent determines that adoption of any portion of such market practice is not administratively feasible or that no market practice for the administration of such rate for Dollars exists, in such other manner of administration as the Administrative Agent determines is reasonably necessary in connection with the administration of this Agreement and any other Loan Document).</w:t>
      </w:r>
    </w:p>
    <w:p>
      <w:pPr>
        <w:spacing w:after="0" w:line="86" w:lineRule="exact"/>
        <w:rPr>
          <w:sz w:val="20"/>
          <w:szCs w:val="20"/>
          <w:color w:val="auto"/>
        </w:rPr>
      </w:pPr>
    </w:p>
    <w:p>
      <w:pPr>
        <w:ind w:left="4"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Other Connection Taxes that are imposed on or measured by net income (however denominated) or that are franchise Taxes or branch profits Taxes.</w:t>
      </w:r>
    </w:p>
    <w:p>
      <w:pPr>
        <w:spacing w:after="0" w:line="5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for any period and without duplication, all as determined on a consolidated basis in accordance with GAAP,</w:t>
      </w:r>
    </w:p>
    <w:p>
      <w:pPr>
        <w:spacing w:after="0" w:line="27" w:lineRule="exact"/>
        <w:rPr>
          <w:sz w:val="20"/>
          <w:szCs w:val="20"/>
          <w:color w:val="auto"/>
        </w:rPr>
      </w:pPr>
    </w:p>
    <w:p>
      <w:pPr>
        <w:ind w:left="4" w:right="160" w:hanging="4"/>
        <w:spacing w:after="0" w:line="252" w:lineRule="auto"/>
        <w:tabs>
          <w:tab w:leader="none" w:pos="2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for such period of (i) Consolidated Net Income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following, in each case, to the extent included in determining such Consolidated Net Income: (A) interest expense of the Borrower and its consolidated Subsidiaries (inclusive of nonrecurring fees which the Borrower or its consolidated Subsidiaries expense as interest expense), (B) charges against income of the Borrower and its consolidated Subsidiaries for foreign, federal, state and local income taxes, (C) depreciation and amortization expense of the Borrower and its consolidated Subsidiaries, (D) litigation costs and expenses and (E) proceeds of business interruption insurance for an applicable period representing earnings for such period that such proceeds are intended to replace;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aggregate amount added back pursuant to </w:t>
      </w:r>
      <w:r>
        <w:rPr>
          <w:rFonts w:ascii="Times New Roman" w:cs="Times New Roman" w:eastAsia="Times New Roman" w:hAnsi="Times New Roman"/>
          <w:sz w:val="18"/>
          <w:szCs w:val="18"/>
          <w:u w:val="single" w:color="auto"/>
          <w:color w:val="auto"/>
        </w:rPr>
        <w:t>clauses (a)(ii)(D)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(ii)(E)</w:t>
      </w:r>
      <w:r>
        <w:rPr>
          <w:rFonts w:ascii="Times New Roman" w:cs="Times New Roman" w:eastAsia="Times New Roman" w:hAnsi="Times New Roman"/>
          <w:sz w:val="18"/>
          <w:szCs w:val="18"/>
          <w:color w:val="auto"/>
        </w:rPr>
        <w:t xml:space="preserve"> in any period of four consecutive fiscal quarters shall not exceed</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41" w:name="page42"/>
    <w:bookmarkEnd w:id="41"/>
    <w:p>
      <w:pPr>
        <w:ind w:left="4"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 of Consolidated EBITDA for such period (calculated prior to giving effect to such add-backs)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extraordinary gains to the extent included in determining such Consolidated Net Income,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any other non-cash charges, non-cash expenses or non-cash losses of the Borrower or any of its consolidated Subsidiaries to the extent included in determining such Consolidated Net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cash payments made in such period or in any future period in respect of such non-cash charges, expenses or losses shall be subtracted from Consolidated Net Income in calculating Consolidated EBITDA in the period when such payments are made.</w:t>
      </w:r>
    </w:p>
    <w:p>
      <w:pPr>
        <w:spacing w:after="0" w:line="75" w:lineRule="exact"/>
        <w:rPr>
          <w:sz w:val="20"/>
          <w:szCs w:val="20"/>
          <w:color w:val="auto"/>
        </w:rPr>
      </w:pPr>
    </w:p>
    <w:p>
      <w:pPr>
        <w:ind w:left="4" w:right="40" w:firstLine="423"/>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Leverage Ratio</w:t>
      </w:r>
      <w:r>
        <w:rPr>
          <w:rFonts w:ascii="Times New Roman" w:cs="Times New Roman" w:eastAsia="Times New Roman" w:hAnsi="Times New Roman"/>
          <w:sz w:val="17"/>
          <w:szCs w:val="17"/>
          <w:color w:val="auto"/>
        </w:rPr>
        <w:t xml:space="preserve">”: as of the last day of any fiscal quarter, (a) the result of (x) aggregate Indebtedness of the Borrower and its consolidated Subsidiaries as of such day,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(y) any Unrestricted Cash as of such day,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(b) Consolidated EBITDA for the four fiscal quarters ending on such day, considered as a single accounting period and expressed as a ratio. If any acquisition of a business occurs during such period, Consolidated EBITDA shall be calculated on a </w:t>
      </w:r>
      <w:r>
        <w:rPr>
          <w:rFonts w:ascii="Times New Roman" w:cs="Times New Roman" w:eastAsia="Times New Roman" w:hAnsi="Times New Roman"/>
          <w:sz w:val="17"/>
          <w:szCs w:val="17"/>
          <w:u w:val="single" w:color="auto"/>
          <w:color w:val="auto"/>
        </w:rPr>
        <w:t>pro forma</w:t>
      </w:r>
      <w:r>
        <w:rPr>
          <w:rFonts w:ascii="Times New Roman" w:cs="Times New Roman" w:eastAsia="Times New Roman" w:hAnsi="Times New Roman"/>
          <w:sz w:val="17"/>
          <w:szCs w:val="17"/>
          <w:color w:val="auto"/>
        </w:rPr>
        <w:t xml:space="preserve"> basis as if such acquisition had been made as of the first day of such period.</w:t>
      </w:r>
    </w:p>
    <w:p>
      <w:pPr>
        <w:spacing w:after="0" w:line="56" w:lineRule="exact"/>
        <w:rPr>
          <w:sz w:val="20"/>
          <w:szCs w:val="20"/>
          <w:color w:val="auto"/>
        </w:rPr>
      </w:pPr>
    </w:p>
    <w:p>
      <w:pPr>
        <w:ind w:left="4"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for any period, the net earnings (or loss) after taxes of the Borrower and its consolidated Subsidiaries for such period, determined on a consolidated basis in accordance with GAAP.</w:t>
      </w:r>
    </w:p>
    <w:p>
      <w:pPr>
        <w:spacing w:after="0" w:line="54" w:lineRule="exact"/>
        <w:rPr>
          <w:sz w:val="20"/>
          <w:szCs w:val="20"/>
          <w:color w:val="auto"/>
        </w:rPr>
      </w:pPr>
    </w:p>
    <w:p>
      <w:pPr>
        <w:ind w:left="4" w:right="2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at any date, the total amount of assets of the Borrower and its consolidated Subsidiaries at such date, as determined on a consolidated basis in accordance with GAAP (less applicable reserves and other properly deductible items) after deducting therefrom all goodwill, trade names, trademarks, patents, unamortized debt premium or discount and expense and other like intangible assets, determined in accordance with GAAP.</w:t>
      </w:r>
    </w:p>
    <w:p>
      <w:pPr>
        <w:spacing w:after="0" w:line="72" w:lineRule="exact"/>
        <w:rPr>
          <w:sz w:val="20"/>
          <w:szCs w:val="20"/>
          <w:color w:val="auto"/>
        </w:rPr>
      </w:pPr>
    </w:p>
    <w:p>
      <w:pPr>
        <w:jc w:val="both"/>
        <w:ind w:left="4"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the directors of the Borrower on the Closing Date, after giving effect to the transactions contemplated hereby, and each other director, if, in each case, such other director’s nomination for election to the board of directors of the Borrower is recommended by at least 50% of the then Continuing Directors.</w:t>
      </w:r>
    </w:p>
    <w:p>
      <w:pPr>
        <w:spacing w:after="0" w:line="68" w:lineRule="exact"/>
        <w:rPr>
          <w:sz w:val="20"/>
          <w:szCs w:val="20"/>
          <w:color w:val="auto"/>
        </w:rPr>
      </w:pPr>
    </w:p>
    <w:p>
      <w:pPr>
        <w:ind w:left="4"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54" w:lineRule="exact"/>
        <w:rPr>
          <w:sz w:val="20"/>
          <w:szCs w:val="20"/>
          <w:color w:val="auto"/>
        </w:rPr>
      </w:pPr>
    </w:p>
    <w:p>
      <w:pPr>
        <w:ind w:left="4" w:right="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Notice</w:t>
      </w:r>
      <w:r>
        <w:rPr>
          <w:rFonts w:ascii="Times New Roman" w:cs="Times New Roman" w:eastAsia="Times New Roman" w:hAnsi="Times New Roman"/>
          <w:sz w:val="18"/>
          <w:szCs w:val="18"/>
          <w:color w:val="auto"/>
        </w:rPr>
        <w:t xml:space="preserve">”: a notice of (a) a conversion of Loans from one Type to the other, or (b) a continuation of Term SOFR Loans,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72" w:lineRule="exact"/>
        <w:rPr>
          <w:sz w:val="20"/>
          <w:szCs w:val="20"/>
          <w:color w:val="auto"/>
        </w:rPr>
      </w:pPr>
    </w:p>
    <w:p>
      <w:pPr>
        <w:ind w:left="4" w:right="1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Agents</w:t>
      </w:r>
      <w:r>
        <w:rPr>
          <w:rFonts w:ascii="Times New Roman" w:cs="Times New Roman" w:eastAsia="Times New Roman" w:hAnsi="Times New Roman"/>
          <w:sz w:val="18"/>
          <w:szCs w:val="18"/>
          <w:color w:val="auto"/>
        </w:rPr>
        <w:t>”: each of PNC Bank, National Association and U.S. Bank National Association, in their capacity as Co-Syndication Agents.</w:t>
      </w:r>
    </w:p>
    <w:p>
      <w:pPr>
        <w:spacing w:after="0" w:line="5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any of the following: (a) a “covered entity” as that term is defined in, and interpreted in accordance with, 12 C.F.R.</w:t>
      </w:r>
    </w:p>
    <w:p>
      <w:pPr>
        <w:spacing w:after="0" w:line="27" w:lineRule="exact"/>
        <w:rPr>
          <w:sz w:val="20"/>
          <w:szCs w:val="20"/>
          <w:color w:val="auto"/>
        </w:rPr>
      </w:pPr>
    </w:p>
    <w:p>
      <w:pPr>
        <w:ind w:left="4" w:hanging="4"/>
        <w:spacing w:after="0" w:line="260" w:lineRule="auto"/>
        <w:tabs>
          <w:tab w:leader="none" w:pos="1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1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4"/>
          </w:cols>
          <w:pgMar w:left="876" w:top="270" w:right="499" w:bottom="1440" w:gutter="0" w:footer="0" w:header="0"/>
        </w:sectPr>
      </w:pPr>
    </w:p>
    <w:bookmarkStart w:id="42" w:name="page43"/>
    <w:bookmarkEnd w:id="42"/>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SOFR published on such date on the Federal Reserve Bank of New York’s website (or any successor source).</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as defined in the term “Pricing Grid”.</w:t>
      </w:r>
    </w:p>
    <w:p>
      <w:pPr>
        <w:spacing w:after="0" w:line="117" w:lineRule="exact"/>
        <w:rPr>
          <w:sz w:val="20"/>
          <w:szCs w:val="20"/>
          <w:color w:val="auto"/>
        </w:rPr>
      </w:pPr>
    </w:p>
    <w:p>
      <w:pPr>
        <w:ind w:left="4"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Guarantor</w:t>
      </w:r>
      <w:r>
        <w:rPr>
          <w:rFonts w:ascii="Times New Roman" w:cs="Times New Roman" w:eastAsia="Times New Roman" w:hAnsi="Times New Roman"/>
          <w:sz w:val="18"/>
          <w:szCs w:val="18"/>
          <w:color w:val="auto"/>
        </w:rPr>
        <w:t>”: as defined in the term “Guarantee Equivalent”.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Obligor</w:t>
      </w:r>
      <w:r>
        <w:rPr>
          <w:rFonts w:ascii="Times New Roman" w:cs="Times New Roman" w:eastAsia="Times New Roman" w:hAnsi="Times New Roman"/>
          <w:sz w:val="18"/>
          <w:szCs w:val="18"/>
          <w:color w:val="auto"/>
        </w:rPr>
        <w:t>”: as defined in the term “Guarantee Equivalent”.</w:t>
      </w:r>
    </w:p>
    <w:p>
      <w:pPr>
        <w:spacing w:after="0" w:line="117" w:lineRule="exact"/>
        <w:rPr>
          <w:sz w:val="20"/>
          <w:szCs w:val="20"/>
          <w:color w:val="auto"/>
        </w:rPr>
      </w:pPr>
    </w:p>
    <w:p>
      <w:pPr>
        <w:ind w:left="4"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whether or not any requirement for the giving of notice, the lapse of time, or both, has been satisfied.</w:t>
      </w:r>
    </w:p>
    <w:p>
      <w:pPr>
        <w:spacing w:after="0" w:line="54" w:lineRule="exact"/>
        <w:rPr>
          <w:sz w:val="20"/>
          <w:szCs w:val="20"/>
          <w:color w:val="auto"/>
        </w:rPr>
      </w:pPr>
    </w:p>
    <w:p>
      <w:pPr>
        <w:ind w:left="4"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4" w:right="80" w:firstLine="423"/>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2.37(b)</w:t>
      </w:r>
      <w:r>
        <w:rPr>
          <w:rFonts w:ascii="Times New Roman" w:cs="Times New Roman" w:eastAsia="Times New Roman" w:hAnsi="Times New Roman"/>
          <w:sz w:val="17"/>
          <w:szCs w:val="17"/>
          <w:color w:val="auto"/>
        </w:rPr>
        <w:t>, any Lender that (a) has failed to (i) fund all or any portion of its Loans within three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three Business Days of the date when due,</w:t>
      </w:r>
    </w:p>
    <w:p>
      <w:pPr>
        <w:spacing w:after="0" w:line="3" w:lineRule="exact"/>
        <w:rPr>
          <w:sz w:val="20"/>
          <w:szCs w:val="20"/>
          <w:color w:val="auto"/>
        </w:rPr>
      </w:pPr>
    </w:p>
    <w:p>
      <w:pPr>
        <w:ind w:left="4" w:hanging="4"/>
        <w:spacing w:after="0" w:line="251"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other than via an Undisclosed Administration,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43" w:name="page44"/>
    <w:bookmarkEnd w:id="4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2.37(b)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79"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any country, region or territory to the extent that such country, region or territory is itself subject to or the target of any Sanction.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2.38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with respect to any property, any sale, lease, sale and leaseback, assignment, conveyance, transfer or other disposition thereof. The terms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shall have correlative meanings.</w:t>
      </w:r>
    </w:p>
    <w:p>
      <w:pPr>
        <w:spacing w:after="0" w:line="54"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any shares of capital stock or other equity interest that, other than solely at the option of the issuer thereof, by their terms (or by the terms of any security into which they are convertible or exchangeable) are, or upon the happening of an event or the passage of time would be, required to be redeemed or repurchased, in whole or in part, or have, or upon the happening of an event or the passage of time would have, a redemption or similar payment due on or prior to the Latest Maturity Date.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 dollars in lawful currency of the United States.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any Subsidiary of the Borrower organized under the laws of any jurisdiction within the United States.</w:t>
      </w:r>
    </w:p>
    <w:p>
      <w:pPr>
        <w:spacing w:after="0" w:line="117"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 Norway.</w:t>
      </w:r>
    </w:p>
    <w:p>
      <w:pPr>
        <w:spacing w:after="0" w:line="117"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that term in 15 USC §7006, as amended from time to time.</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44" w:name="page45"/>
    <w:bookmarkEnd w:id="44"/>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that term in 15 USC §7006, as amended from time to time.</w:t>
      </w:r>
    </w:p>
    <w:p>
      <w:pPr>
        <w:spacing w:after="0" w:line="117" w:lineRule="exact"/>
        <w:rPr>
          <w:sz w:val="20"/>
          <w:szCs w:val="20"/>
          <w:color w:val="auto"/>
        </w:rPr>
      </w:pPr>
    </w:p>
    <w:p>
      <w:pPr>
        <w:ind w:left="4" w:right="160" w:firstLine="423"/>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w:t>
      </w:r>
    </w:p>
    <w:p>
      <w:pPr>
        <w:spacing w:after="0" w:line="117" w:lineRule="exact"/>
        <w:rPr>
          <w:sz w:val="20"/>
          <w:szCs w:val="20"/>
          <w:color w:val="auto"/>
        </w:rPr>
      </w:pPr>
    </w:p>
    <w:p>
      <w:pPr>
        <w:ind w:left="4" w:right="38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any trade or business (whether or not incorporated) under common control with the Borrower within the meaning of Section 414(b) or (c) of the Code (and Sections 414(m) and (o) of the Code for purposes of provisions relating to Section 412 of the Code).</w:t>
      </w:r>
    </w:p>
    <w:p>
      <w:pPr>
        <w:spacing w:after="0" w:line="32" w:lineRule="exact"/>
        <w:rPr>
          <w:sz w:val="20"/>
          <w:szCs w:val="20"/>
          <w:color w:val="auto"/>
        </w:rPr>
      </w:pPr>
    </w:p>
    <w:p>
      <w:pPr>
        <w:ind w:left="4"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(a) a Reportable Event with respect to a Pension Plan; (b) the withdrawal of the Borrower or any ERISA Affiliate from a Pension Plan subject to Section 4063 of ERISA during a plan year in which such entity was a “substantial employer” as defined in Section 4001(a)</w:t>
      </w:r>
    </w:p>
    <w:p>
      <w:pPr>
        <w:ind w:left="4" w:right="40" w:hanging="4"/>
        <w:spacing w:after="0" w:line="251" w:lineRule="auto"/>
        <w:tabs>
          <w:tab w:leader="none" w:pos="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86" w:lineRule="exact"/>
        <w:rPr>
          <w:sz w:val="20"/>
          <w:szCs w:val="20"/>
          <w:color w:val="auto"/>
        </w:rPr>
      </w:pPr>
    </w:p>
    <w:p>
      <w:pPr>
        <w:ind w:left="4" w:right="5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54" w:lineRule="exact"/>
        <w:rPr>
          <w:sz w:val="20"/>
          <w:szCs w:val="20"/>
          <w:color w:val="auto"/>
        </w:rPr>
      </w:pPr>
    </w:p>
    <w:p>
      <w:pPr>
        <w:ind w:left="4"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requirement for the giving of notice, the lapse of time, or both, has been satisfied.</w:t>
      </w:r>
    </w:p>
    <w:p>
      <w:pPr>
        <w:spacing w:after="0" w:line="54" w:lineRule="exact"/>
        <w:rPr>
          <w:sz w:val="20"/>
          <w:szCs w:val="20"/>
          <w:color w:val="auto"/>
        </w:rPr>
      </w:pPr>
    </w:p>
    <w:p>
      <w:pPr>
        <w:ind w:left="4" w:right="4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with respect to any Subsidiary Guarantor, any Swap Obligation if, and to the extent that, all or a portion of the guarantee of such Subsidiary Guarantor of such Swap Obligation (or any guarantee thereof) is or becomes illegal under the Commodity Exchange Act or any rule, regulation or order of the Commodity Futures Trading Commission (or the application or official interpretation of any thereof) by virtue of such Subsidiary Guarantor’s failure for any reason to constitute an “eligible contract participant” as defined in the Commodity Exchange Act at the time the guarantee of such Subsidiary Guarantor becomes effective with respect to such Swap Obligation. If a Swap Obligation arises under a master agreement governing more than one swap, such exclusion shall apply only to the portion of such Swap Obligation that is attributable to swaps for which such guarantee is or becomes excluded in accordance with the first sentence of this definition.</w:t>
      </w:r>
    </w:p>
    <w:p>
      <w:pPr>
        <w:spacing w:after="0" w:line="12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876" w:top="270" w:right="439" w:bottom="1440" w:gutter="0" w:footer="0" w:header="0"/>
        </w:sectPr>
      </w:pPr>
    </w:p>
    <w:bookmarkStart w:id="45" w:name="page46"/>
    <w:bookmarkEnd w:id="45"/>
    <w:p>
      <w:pPr>
        <w:ind w:right="40" w:firstLine="423"/>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xml:space="preserve">”: any of the following Taxes imposed on or with respect to any Recipient or required to be withheld or deducted from a payment to a Recipient, (a) Taxes imposed on or measured by its overall net income (however denominated), and franchise Taxes imposed on it (in lieu of net income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Lender, U.S. federal withholding Taxes imposed on amounts payable to or for the account of such Lender with respect to an applicable interest in a Loan or Commitment or Incremental Term Commitment pursuant to a law in effect on the date on which (i) such Lender acquires such interest in the Loan or Commitment or Incremental Term Commitment (other than pursuant to an assignment request by the Borrower under </w:t>
      </w:r>
      <w:r>
        <w:rPr>
          <w:rFonts w:ascii="Times New Roman" w:cs="Times New Roman" w:eastAsia="Times New Roman" w:hAnsi="Times New Roman"/>
          <w:sz w:val="17"/>
          <w:szCs w:val="17"/>
          <w:u w:val="single" w:color="auto"/>
          <w:color w:val="auto"/>
        </w:rPr>
        <w:t>Section 2.28</w:t>
      </w:r>
      <w:r>
        <w:rPr>
          <w:rFonts w:ascii="Times New Roman" w:cs="Times New Roman" w:eastAsia="Times New Roman" w:hAnsi="Times New Roman"/>
          <w:sz w:val="17"/>
          <w:szCs w:val="17"/>
          <w:color w:val="auto"/>
        </w:rPr>
        <w:t xml:space="preserve">) or (ii) such Lender changes its Lending Office, except in each case to the extent that, pursuant to </w:t>
      </w:r>
      <w:r>
        <w:rPr>
          <w:rFonts w:ascii="Times New Roman" w:cs="Times New Roman" w:eastAsia="Times New Roman" w:hAnsi="Times New Roman"/>
          <w:sz w:val="17"/>
          <w:szCs w:val="17"/>
          <w:u w:val="single" w:color="auto"/>
          <w:color w:val="auto"/>
        </w:rPr>
        <w:t>Section 2.25(a)(ii)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2.25(c)</w:t>
      </w:r>
      <w:r>
        <w:rPr>
          <w:rFonts w:ascii="Times New Roman" w:cs="Times New Roman" w:eastAsia="Times New Roman" w:hAnsi="Times New Roman"/>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7"/>
          <w:szCs w:val="17"/>
          <w:u w:val="single" w:color="auto"/>
          <w:color w:val="auto"/>
        </w:rPr>
        <w:t>Section 2.25(e)</w:t>
      </w:r>
      <w:r>
        <w:rPr>
          <w:rFonts w:ascii="Times New Roman" w:cs="Times New Roman" w:eastAsia="Times New Roman" w:hAnsi="Times New Roman"/>
          <w:sz w:val="17"/>
          <w:szCs w:val="17"/>
          <w:color w:val="auto"/>
        </w:rPr>
        <w:t xml:space="preserve"> and (d) any withholding Taxes imposed pursuant to FATCA.</w:t>
      </w:r>
    </w:p>
    <w:p>
      <w:pPr>
        <w:spacing w:after="0" w:line="74" w:lineRule="exact"/>
        <w:rPr>
          <w:sz w:val="20"/>
          <w:szCs w:val="20"/>
          <w:color w:val="auto"/>
        </w:rPr>
      </w:pPr>
    </w:p>
    <w:p>
      <w:pPr>
        <w:jc w:val="both"/>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Credit Agreement</w:t>
      </w:r>
      <w:r>
        <w:rPr>
          <w:rFonts w:ascii="Times New Roman" w:cs="Times New Roman" w:eastAsia="Times New Roman" w:hAnsi="Times New Roman"/>
          <w:sz w:val="18"/>
          <w:szCs w:val="18"/>
          <w:color w:val="auto"/>
        </w:rPr>
        <w:t>”: the Seventh Amended and Restated Credit Agreement, dated as of November 17, 2025, among the Borrower, as a borrower, Kennametal Europe GmbH, as a foreign borrower, the lenders and issuing lenders from time to time parties thereto, and Bank of America, N.A., as administrative agent, as amended, restated, supplemented, refinanced or otherwise modified from time to time.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 Topic 350</w:t>
      </w:r>
      <w:r>
        <w:rPr>
          <w:rFonts w:ascii="Times New Roman" w:cs="Times New Roman" w:eastAsia="Times New Roman" w:hAnsi="Times New Roman"/>
          <w:sz w:val="18"/>
          <w:szCs w:val="18"/>
          <w:color w:val="auto"/>
        </w:rPr>
        <w:t>”: FASB ACT Topic 350 (Intangibles—Goodwill and Other).</w:t>
      </w:r>
    </w:p>
    <w:p>
      <w:pPr>
        <w:spacing w:after="0" w:line="117" w:lineRule="exact"/>
        <w:rPr>
          <w:sz w:val="20"/>
          <w:szCs w:val="20"/>
          <w:color w:val="auto"/>
        </w:rPr>
      </w:pPr>
    </w:p>
    <w:p>
      <w:pPr>
        <w:ind w:firstLine="423"/>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56" w:lineRule="exact"/>
        <w:rPr>
          <w:sz w:val="20"/>
          <w:szCs w:val="20"/>
          <w:color w:val="auto"/>
        </w:rPr>
      </w:pPr>
    </w:p>
    <w:p>
      <w:pPr>
        <w:ind w:right="8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Federal Funds Effective Rate as so determined would be less than zero, such rate shall be deemed to be zero for purposes of this Agreement.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the letter agreement, dated May 7, 2026, among the Borrower and BofA Securities.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a Lender that is not a U.S. Person.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any Subsidiary of the Borrower that is not a Domestic Subsidiary.</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46" w:name="page47"/>
    <w:bookmarkEnd w:id="46"/>
    <w:p>
      <w:pPr>
        <w:ind w:left="4" w:right="5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any Person (other than a natural person) that is (or will be) engaged in making, purchasing, holding or otherwise investing in commercial loans and similar extensions of credit in the ordinary course of its activities.</w:t>
      </w:r>
    </w:p>
    <w:p>
      <w:pPr>
        <w:spacing w:after="0" w:line="54" w:lineRule="exact"/>
        <w:rPr>
          <w:sz w:val="20"/>
          <w:szCs w:val="20"/>
          <w:color w:val="auto"/>
        </w:rPr>
      </w:pPr>
    </w:p>
    <w:p>
      <w:pPr>
        <w:ind w:left="4"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xml:space="preserve">”: the office or offices of the Administrative Agent specified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such other office as may be specified from time to time by the Administrative Agent as its funding office by written notice to the Borrower and the Lenders.</w:t>
      </w:r>
    </w:p>
    <w:p>
      <w:pPr>
        <w:spacing w:after="0" w:line="54" w:lineRule="exact"/>
        <w:rPr>
          <w:sz w:val="20"/>
          <w:szCs w:val="20"/>
          <w:color w:val="auto"/>
        </w:rPr>
      </w:pPr>
    </w:p>
    <w:p>
      <w:pPr>
        <w:ind w:left="4" w:right="1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that for purposes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GAAP shall be determined on the basis of such principles in effect on the Closing Date and consistent with those used in the preparation of the most recent audited financial statements referred to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except for the adoption of FASB ASC Topic 350.</w:t>
      </w:r>
    </w:p>
    <w:p>
      <w:pPr>
        <w:spacing w:after="0" w:line="79" w:lineRule="exact"/>
        <w:rPr>
          <w:sz w:val="20"/>
          <w:szCs w:val="20"/>
          <w:color w:val="auto"/>
        </w:rPr>
      </w:pPr>
    </w:p>
    <w:p>
      <w:pPr>
        <w:ind w:left="4" w:right="10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the government of the United States or any nation or government, any state or other political subdivision thereof,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any securities exchange and any self-regulatory organization (including the National Association of Insurance Commissioners).</w:t>
      </w:r>
    </w:p>
    <w:p>
      <w:pPr>
        <w:spacing w:after="0" w:line="75"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9.6(f)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Members</w:t>
      </w:r>
      <w:r>
        <w:rPr>
          <w:rFonts w:ascii="Times New Roman" w:cs="Times New Roman" w:eastAsia="Times New Roman" w:hAnsi="Times New Roman"/>
          <w:sz w:val="18"/>
          <w:szCs w:val="18"/>
          <w:color w:val="auto"/>
        </w:rPr>
        <w:t>”: the collective reference to the Borrower and its Subsidiaries (including each of the Foreign Borrowers (as defined in the Existing Revolving Credit Agreement)).</w:t>
      </w:r>
    </w:p>
    <w:p>
      <w:pPr>
        <w:spacing w:after="0" w:line="54" w:lineRule="exact"/>
        <w:rPr>
          <w:sz w:val="20"/>
          <w:szCs w:val="20"/>
          <w:color w:val="auto"/>
        </w:rPr>
      </w:pPr>
    </w:p>
    <w:p>
      <w:pPr>
        <w:ind w:left="4"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the Guarantee, dated as of the Closing Date, by each Subsidiary Guarantor in favor of the Administrative Agent for the benefit of the holders of the Obligations,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as the same may be supplemented from time to time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hereof.</w:t>
      </w:r>
    </w:p>
    <w:p>
      <w:pPr>
        <w:spacing w:after="0" w:line="68" w:lineRule="exact"/>
        <w:rPr>
          <w:sz w:val="20"/>
          <w:szCs w:val="20"/>
          <w:color w:val="auto"/>
        </w:rPr>
      </w:pPr>
    </w:p>
    <w:p>
      <w:pPr>
        <w:ind w:left="4" w:right="20" w:firstLine="423"/>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 Equivalent</w:t>
      </w:r>
      <w:r>
        <w:rPr>
          <w:rFonts w:ascii="Times New Roman" w:cs="Times New Roman" w:eastAsia="Times New Roman" w:hAnsi="Times New Roman"/>
          <w:sz w:val="17"/>
          <w:szCs w:val="17"/>
          <w:color w:val="auto"/>
        </w:rPr>
        <w:t>”: a Person (the “</w:t>
      </w:r>
      <w:r>
        <w:rPr>
          <w:rFonts w:ascii="Times New Roman" w:cs="Times New Roman" w:eastAsia="Times New Roman" w:hAnsi="Times New Roman"/>
          <w:sz w:val="17"/>
          <w:szCs w:val="17"/>
          <w:u w:val="single" w:color="auto"/>
          <w:color w:val="auto"/>
        </w:rPr>
        <w:t>Deemed Guarantor</w:t>
      </w:r>
      <w:r>
        <w:rPr>
          <w:rFonts w:ascii="Times New Roman" w:cs="Times New Roman" w:eastAsia="Times New Roman" w:hAnsi="Times New Roman"/>
          <w:sz w:val="17"/>
          <w:szCs w:val="17"/>
          <w:color w:val="auto"/>
        </w:rPr>
        <w:t>”) shall be deemed to be subject to a Guarantee Equivalent in respect of any obligation (the “</w:t>
      </w:r>
      <w:r>
        <w:rPr>
          <w:rFonts w:ascii="Times New Roman" w:cs="Times New Roman" w:eastAsia="Times New Roman" w:hAnsi="Times New Roman"/>
          <w:sz w:val="17"/>
          <w:szCs w:val="17"/>
          <w:u w:val="single" w:color="auto"/>
          <w:color w:val="auto"/>
        </w:rPr>
        <w:t>Assured Obligation</w:t>
      </w:r>
      <w:r>
        <w:rPr>
          <w:rFonts w:ascii="Times New Roman" w:cs="Times New Roman" w:eastAsia="Times New Roman" w:hAnsi="Times New Roman"/>
          <w:sz w:val="17"/>
          <w:szCs w:val="17"/>
          <w:color w:val="auto"/>
        </w:rPr>
        <w:t>”) of another Person (the “</w:t>
      </w:r>
      <w:r>
        <w:rPr>
          <w:rFonts w:ascii="Times New Roman" w:cs="Times New Roman" w:eastAsia="Times New Roman" w:hAnsi="Times New Roman"/>
          <w:sz w:val="17"/>
          <w:szCs w:val="17"/>
          <w:u w:val="single" w:color="auto"/>
          <w:color w:val="auto"/>
        </w:rPr>
        <w:t>Deemed Obligor</w:t>
      </w:r>
      <w:r>
        <w:rPr>
          <w:rFonts w:ascii="Times New Roman" w:cs="Times New Roman" w:eastAsia="Times New Roman" w:hAnsi="Times New Roman"/>
          <w:sz w:val="17"/>
          <w:szCs w:val="17"/>
          <w:color w:val="auto"/>
        </w:rPr>
        <w:t>”) if the Deemed Guarantor directly or indirectly guarantees, becomes surety for, endorses, assumes, agrees to indemnify the Deemed Obligor against, or otherwise agrees, becomes or remains liable (contingently or otherwise) for, such Assured Obligation, in whole or in part. Without limitation, a Guarantee Equivalent shall be deemed to exist if a Deemed Guarantor enters into, agrees, becomes or remains liable (contingently or otherwise), directly or indirectly, to do any of the following:</w:t>
      </w:r>
    </w:p>
    <w:p>
      <w:pPr>
        <w:spacing w:after="0" w:line="3" w:lineRule="exact"/>
        <w:rPr>
          <w:sz w:val="20"/>
          <w:szCs w:val="20"/>
          <w:color w:val="auto"/>
        </w:rPr>
      </w:pPr>
    </w:p>
    <w:p>
      <w:pPr>
        <w:ind w:left="4" w:hanging="4"/>
        <w:spacing w:after="0" w:line="253" w:lineRule="auto"/>
        <w:tabs>
          <w:tab w:leader="none" w:pos="2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assume, or to supply funds for the payment, purchase or satisfaction of, an Assured Obligation, (b) make any loan, advance, capital contribution or other investment in, or to purchase or lease any property or services from, a Deemed Obligor (i) to maintain the solvency of the Deemed Obligor, (ii) to enable the Deemed Obligor to meet any other financial condition, (iii) to enable the Deemed Obligor to satisfy any Assured Obligation or to make any Restricted Payment or any other payment, or (iv) to assure the holder of such Assured</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47" w:name="page48"/>
    <w:bookmarkEnd w:id="4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 against loss, (c) purchase or lease property or services from the Deemed Obligor regardless of the non-delivery of or failure to furnish such property or services, (d) a transaction having the characteristics of a take-or-pay or throughput contract, (e) be or become liable, contingently or otherwise, to reimburse a third party in respect of a letter of credit, surety bond or other form of credit support issued for the account of the Deemed Obligor, which letter of credit, surety bond or other credit support is used or available for use to supply funds for the satisfaction of an Assured Obligation, or (f) any other transaction the effect of which is to assure the payment or performance (or payment of damages or other remedy in the event of nonpayment or nonperformance) in whole or in part of any Assured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term Guarantee Equivalent shall not include endorsements of instruments for deposit or collection in the ordinary course of business. The amount of any Guarantee Equivalent of any guaranteeing person shall be deemed to be the lower of (a) an amount equal to the stated or determinable amount of the primary obligation in respect of which such Guarantee Equivalent is made and (b) the maximum amount for which such guaranteeing person may be liable pursuant to the terms of the instrument embodying such Guarantee Equivalent, unless such primary obligation and the maximum amount for which such guaranteeing person may be liable are not stated or determinable, in which case the amount of such Guarantee Equivalent shall be such guaranteeing person’s maximum reasonably anticipated liability in respect thereof as determined by the Borrower in good faith.</w:t>
      </w:r>
    </w:p>
    <w:p>
      <w:pPr>
        <w:spacing w:after="0" w:line="79" w:lineRule="exact"/>
        <w:rPr>
          <w:sz w:val="20"/>
          <w:szCs w:val="20"/>
          <w:color w:val="auto"/>
        </w:rPr>
      </w:pPr>
    </w:p>
    <w:p>
      <w:pPr>
        <w:ind w:right="5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all interest rate swaps, caps or collar agreements or similar arrangements dealing with interest rates or currency exchange rates or the exchange of nominal interest obligations, either generally or under specific contingencies.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any Subsidiary that has assets with a total book value and fair market value of less than $10,000,000.</w:t>
      </w:r>
    </w:p>
    <w:p>
      <w:pPr>
        <w:spacing w:after="0" w:line="117"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Commitment</w:t>
      </w:r>
      <w:r>
        <w:rPr>
          <w:rFonts w:ascii="Times New Roman" w:cs="Times New Roman" w:eastAsia="Times New Roman" w:hAnsi="Times New Roman"/>
          <w:sz w:val="18"/>
          <w:szCs w:val="18"/>
          <w:color w:val="auto"/>
        </w:rPr>
        <w:t xml:space="preserve">” means, as to each Incremental Term Lender with respect to an Incremental Term Facility, its obligation to make Incremental Term Loans with respect to such Incremental Term Facility pursuant to an Incremental Term Loan Lender Joinder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any time after the funding of an Incremental Term Facility, determination of “Required Lenders” shall include the outstanding principal amount of all Incremental Term Loans with respect to such Incremental Term Facility.</w:t>
      </w:r>
    </w:p>
    <w:p>
      <w:pPr>
        <w:spacing w:after="0" w:line="72"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means, at any time, with respect to any Incremental Term Loan Lender Joinder Agreement, the aggregate principal amount of the Incremental Term Commitments under and Incremental Term Loans to be made by Incremental Term Lenders pursuant to such Incremental Term Loan Lender Joinder Agreement.</w:t>
      </w:r>
    </w:p>
    <w:p>
      <w:pPr>
        <w:spacing w:after="0" w:line="68" w:lineRule="exact"/>
        <w:rPr>
          <w:sz w:val="20"/>
          <w:szCs w:val="20"/>
          <w:color w:val="auto"/>
        </w:rPr>
      </w:pPr>
    </w:p>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means each of the Persons identified as an “Incremental Term Lender” in an Incremental Term Loan Lender Joinder Agreement, together with their respective successors and assigns.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means an advance made by an Incremental Term Lender under an Incremental Term Facility.</w:t>
      </w:r>
    </w:p>
    <w:p>
      <w:pPr>
        <w:spacing w:after="0" w:line="117" w:lineRule="exact"/>
        <w:rPr>
          <w:sz w:val="20"/>
          <w:szCs w:val="20"/>
          <w:color w:val="auto"/>
        </w:rPr>
      </w:pPr>
    </w:p>
    <w:p>
      <w:pPr>
        <w:ind w:right="4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Lender Joinder Agreement</w:t>
      </w:r>
      <w:r>
        <w:rPr>
          <w:rFonts w:ascii="Times New Roman" w:cs="Times New Roman" w:eastAsia="Times New Roman" w:hAnsi="Times New Roman"/>
          <w:sz w:val="18"/>
          <w:szCs w:val="18"/>
          <w:color w:val="auto"/>
        </w:rPr>
        <w:t xml:space="preserve">” means a joinder agreement, in a form reasonably approved by the Administrative Agent, executed and delivered in accordance with the provisions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48" w:name="page49"/>
    <w:bookmarkEnd w:id="48"/>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Term Loan Maturity Date</w:t>
      </w:r>
      <w:r>
        <w:rPr>
          <w:rFonts w:ascii="Times New Roman" w:cs="Times New Roman" w:eastAsia="Times New Roman" w:hAnsi="Times New Roman"/>
          <w:sz w:val="18"/>
          <w:szCs w:val="18"/>
          <w:color w:val="auto"/>
        </w:rPr>
        <w:t>” with respect to any Incremental Term Facility, shall be as set forth in the applicable Incremental Term Loan Lender Joinder Agreement for such Incremental Term Facility.</w:t>
      </w:r>
    </w:p>
    <w:p>
      <w:pPr>
        <w:spacing w:after="0" w:line="54" w:lineRule="exact"/>
        <w:rPr>
          <w:sz w:val="20"/>
          <w:szCs w:val="20"/>
          <w:color w:val="auto"/>
        </w:rPr>
      </w:pPr>
    </w:p>
    <w:p>
      <w:pPr>
        <w:ind w:right="4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 Person (without duplication): (a) all obligations on account of money borrowed by, or for or on account of deposits with or advances to, such Person, (b) all obligations of such Person evidenced by bonds, debentures, notes or similar instruments, (c) all obligations of such Person for the deferred purchase price of property or services (except trade accounts payable arising in the ordinary course of business), (d) all obligations secured by a Lien on property owned by such Person (whether or not assumed, and without regard to any limitation of the rights and remedies of the holder of such Lien to repossession or sale of such property), (e) all obligations of such Person under leases which are, or which should in accordance with GAAP be accounted for as, Capital Lease Obligations (without regard to any limitation of the rights and remedies of the lessor under such capitalized lease to repossession or sale of such property), (f) the unreimbursed amount of all drawings under any letter of credit issued for the account of such Person, (g) all obligations of such Person in respect of acceptances or similar obligations issued for the account of such Person, (h) the maximum repurchase price of any Disqualified Capital Stock of such Person, (i) all Indebtedness of others as to which such Person is the Deemed Guarantor under a Guarantee Equivalent, and (j) all Attributable Debt and other obligations in respect of Qualified Receivables Transactions but only to the extent that such Attributable Debt and other obligations appear on the balance sheet of such Person as a liability.</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domain names, technology, know-how and processes, and all rights to sue at law or in equity for any infringement or other impairment thereof, including the right to receive all proceeds and damages therefrom.</w:t>
      </w:r>
    </w:p>
    <w:p>
      <w:pPr>
        <w:spacing w:after="0" w:line="72"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 as to any ABR Loan, the last Business Day of each March, June, September and December to occur while such Loan is outstanding and the final maturity date of such Loan, (b) as to any Term SOFR Loan having an Interest Period of three months or less, the last day of such Interest Period, (c) as to any Term SOFR Loan having an Interest Period longer than three months, each day that is three months, or a whole multiple thereof, after the first day of such Interest Period and the last day of such Interest Period and (d) as to any Loan (other than any Loan that is an ABR Loan), the date of any repayment or prepayment made in respect thereof.</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0"/>
          </w:cols>
          <w:pgMar w:left="880" w:top="270" w:right="499" w:bottom="1440" w:gutter="0" w:footer="0" w:header="0"/>
        </w:sectPr>
      </w:pPr>
    </w:p>
    <w:bookmarkStart w:id="49" w:name="page50"/>
    <w:bookmarkEnd w:id="49"/>
    <w:p>
      <w:pPr>
        <w:ind w:right="4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as to any Term SOFR Loan, (a) initially, the period commencing on the borrowing or conversion date, as the case may be, with respect to such Loan and ending one, three or six months thereafter (in each case, subject to availability), as selected by the Borrower in its Borrowing Notice or Conversion/Continuation Notice, as the case may be, given with respect thereto; and (b) thereafter, each period commencing on the last day of the next preceding Interest Period applicable to such Term SOFR Loan and ending one, three or six months thereafter (in each case, subject to availability), as selected by the Borrower by in its Conversion/Continuation Notice delivered to the Administrative Agent not later than 11:00 A.M., New York City time two Business Days prior to the last day of the then current Interest Period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all of the foregoing provisions relating to Interest Periods are subject to the following:</w:t>
      </w:r>
    </w:p>
    <w:p>
      <w:pPr>
        <w:spacing w:after="0" w:line="81" w:lineRule="exact"/>
        <w:rPr>
          <w:sz w:val="20"/>
          <w:szCs w:val="20"/>
          <w:color w:val="auto"/>
        </w:rPr>
      </w:pPr>
    </w:p>
    <w:p>
      <w:pPr>
        <w:ind w:left="980" w:right="20" w:firstLine="391"/>
        <w:spacing w:after="0" w:line="266" w:lineRule="auto"/>
        <w:tabs>
          <w:tab w:leader="none" w:pos="15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67" w:lineRule="exact"/>
        <w:rPr>
          <w:rFonts w:ascii="Times New Roman" w:cs="Times New Roman" w:eastAsia="Times New Roman" w:hAnsi="Times New Roman"/>
          <w:sz w:val="18"/>
          <w:szCs w:val="18"/>
          <w:color w:val="auto"/>
        </w:rPr>
      </w:pPr>
    </w:p>
    <w:p>
      <w:pPr>
        <w:ind w:left="980" w:right="580" w:firstLine="391"/>
        <w:spacing w:after="0" w:line="282" w:lineRule="auto"/>
        <w:tabs>
          <w:tab w:leader="none" w:pos="16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may extend beyond the Maturity Date or the applicable Incremental Term Loan Maturity Date, as applicable; and</w:t>
      </w:r>
    </w:p>
    <w:p>
      <w:pPr>
        <w:spacing w:after="0" w:line="53" w:lineRule="exact"/>
        <w:rPr>
          <w:rFonts w:ascii="Times New Roman" w:cs="Times New Roman" w:eastAsia="Times New Roman" w:hAnsi="Times New Roman"/>
          <w:sz w:val="18"/>
          <w:szCs w:val="18"/>
          <w:color w:val="auto"/>
        </w:rPr>
      </w:pPr>
    </w:p>
    <w:p>
      <w:pPr>
        <w:ind w:left="980" w:right="40" w:firstLine="391"/>
        <w:spacing w:after="0" w:line="266" w:lineRule="auto"/>
        <w:tabs>
          <w:tab w:leader="none" w:pos="1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SOFR Loans having an Interest Period of one month or more, 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the United States Internal Revenue Service.</w:t>
      </w:r>
    </w:p>
    <w:p>
      <w:pPr>
        <w:spacing w:after="0" w:line="117"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Book Runners</w:t>
      </w:r>
      <w:r>
        <w:rPr>
          <w:rFonts w:ascii="Times New Roman" w:cs="Times New Roman" w:eastAsia="Times New Roman" w:hAnsi="Times New Roman"/>
          <w:sz w:val="18"/>
          <w:szCs w:val="18"/>
          <w:color w:val="auto"/>
        </w:rPr>
        <w:t>”: BofA Securities, PNC Capital Markets LLC and U.S. Bank National Association, in their capacities as joint book runners.</w:t>
      </w:r>
    </w:p>
    <w:p>
      <w:pPr>
        <w:spacing w:after="0" w:line="54"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BofA Securities, PNC Capital Markets LLC and U.S. Bank National Association, in their capacities as joint lead arrangers.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2.29(b)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at any date of determination, the latest of the Maturity Date and the then-latest Incremental Term Loan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72"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Affiliate</w:t>
      </w:r>
      <w:r>
        <w:rPr>
          <w:rFonts w:ascii="Times New Roman" w:cs="Times New Roman" w:eastAsia="Times New Roman" w:hAnsi="Times New Roman"/>
          <w:sz w:val="18"/>
          <w:szCs w:val="18"/>
          <w:color w:val="auto"/>
        </w:rPr>
        <w:t>”: (a) any Affiliate of any Lender, (b) any Person that is administered or managed by any Lender or any Affiliate of any Lender and that is engaged in making, purchasing, holding or otherwise investing in commercial loans and similar extensions of credit in the ordinary course of its business and (c) with respect to any Lender which is a fund that invests in commercial loans and similar extensions of credit, any other fund that invests in commercial loans and similar extensions of credit and is managed or advised by the same investment advisor as such Lender or by an Affiliate of such Lender or investment advisor.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50" w:name="page51"/>
    <w:bookmarkEnd w:id="50"/>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the Administrative Agent and each Lender.</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as defined in the preamble hereto.</w:t>
      </w:r>
    </w:p>
    <w:p>
      <w:pPr>
        <w:spacing w:after="0" w:line="117" w:lineRule="exact"/>
        <w:rPr>
          <w:sz w:val="20"/>
          <w:szCs w:val="20"/>
          <w:color w:val="auto"/>
        </w:rPr>
      </w:pPr>
    </w:p>
    <w:p>
      <w:pPr>
        <w:ind w:left="4"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as to any Lender, the office or offices of such Lender described as such in such Lender’s Administrative Questionnaire, or such other office or offices as a Lender may from time to time notify the Borrower and the Administrative Agent, which office may include any Lender Affiliate or any domestic or foreign branch of such Lender or such Lender Affiliate. Unless the context otherwise requires each reference to a Lender shall include its applicable Lending Office.</w:t>
      </w:r>
    </w:p>
    <w:p>
      <w:pPr>
        <w:spacing w:after="0" w:line="72"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xml:space="preserve">”: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 For the avoidance of doubt, “Liens” shall not include provisions in agreements governing Indebtedness permitted under </w:t>
      </w:r>
      <w:r>
        <w:rPr>
          <w:rFonts w:ascii="Times New Roman" w:cs="Times New Roman" w:eastAsia="Times New Roman" w:hAnsi="Times New Roman"/>
          <w:sz w:val="17"/>
          <w:szCs w:val="17"/>
          <w:u w:val="single" w:color="auto"/>
          <w:color w:val="auto"/>
        </w:rPr>
        <w:t>Section 6.2(i)</w:t>
      </w:r>
      <w:r>
        <w:rPr>
          <w:rFonts w:ascii="Times New Roman" w:cs="Times New Roman" w:eastAsia="Times New Roman" w:hAnsi="Times New Roman"/>
          <w:sz w:val="17"/>
          <w:szCs w:val="17"/>
          <w:color w:val="auto"/>
        </w:rPr>
        <w:t xml:space="preserve"> of Foreign Subsidiaries (or of Domestic Subsidiaries relating to borrowings by foreign divisions thereof), and in guaranties of such Indebtedness by the Borrower or its Subsidiaries permitted under this Agreement, whereby the Borrower or a Subsidiary (i) has agreed, upon demand by the lender of such Indebtedness, either to grant Liens on its property to secure such Indebtedness or guaranty or to pay or cause to be paid such Indebtedness, or</w:t>
      </w:r>
    </w:p>
    <w:p>
      <w:pPr>
        <w:spacing w:after="0" w:line="2" w:lineRule="exact"/>
        <w:rPr>
          <w:sz w:val="20"/>
          <w:szCs w:val="20"/>
          <w:color w:val="auto"/>
        </w:rPr>
      </w:pPr>
    </w:p>
    <w:p>
      <w:pPr>
        <w:ind w:left="4" w:right="40" w:hanging="4"/>
        <w:spacing w:after="0" w:line="253" w:lineRule="auto"/>
        <w:tabs>
          <w:tab w:leader="none" w:pos="2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granted Liens on property in the possession of the lender of such Indebtedness from time to time to secure such Indebtedness or guaranty;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Borrower or any Subsidiary may not (x) actually grant any Lien pursuant to the foregoing clause (i) or (y) actually permit any Lien to attach to any property described in the foregoing clause (ii), except, under the foregoing clause (ii), freely transferable deposits maintained with such lender and other cash equivalent items deposited with such lender in the ordinary course of the Borrower’s or such Subsidiary’s cash management operations and not for the purpose of securing obligations owed to such lender.</w:t>
      </w:r>
    </w:p>
    <w:p>
      <w:pPr>
        <w:spacing w:after="0" w:line="79" w:lineRule="exact"/>
        <w:rPr>
          <w:sz w:val="20"/>
          <w:szCs w:val="20"/>
          <w:color w:val="auto"/>
        </w:rPr>
      </w:pPr>
    </w:p>
    <w:p>
      <w:pPr>
        <w:ind w:left="4" w:right="5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any loan made by any Lender pursuant to this Agreement (including pursuant to any Incremental Term Loan Lender Joinder Agreement).</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Guarantee, the Notes, each Incremental Term Loan Lender Joinder Agreement and the Fee Letter.</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each Group Member that is a party to a Loan Document.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“margin stock” as defined in Regulation U.</w:t>
      </w:r>
    </w:p>
    <w:p>
      <w:pPr>
        <w:spacing w:after="0" w:line="117" w:lineRule="exact"/>
        <w:rPr>
          <w:sz w:val="20"/>
          <w:szCs w:val="20"/>
          <w:color w:val="auto"/>
        </w:rPr>
      </w:pPr>
    </w:p>
    <w:p>
      <w:pPr>
        <w:ind w:left="4" w:right="1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material adverse effect on (a) the business, property, operations or condition (financial or otherwise) of the Borrower and its Subsidiaries taken as a whole or (b) the validity or enforceability of this Agreement or any of the other Loan Documents or the rights or remedies of the Administrative Agent or the Lenders hereunder or thereunder.</w:t>
      </w:r>
    </w:p>
    <w:p>
      <w:pPr>
        <w:spacing w:after="0" w:line="68" w:lineRule="exact"/>
        <w:rPr>
          <w:sz w:val="20"/>
          <w:szCs w:val="20"/>
          <w:color w:val="auto"/>
        </w:rPr>
      </w:pPr>
    </w:p>
    <w:p>
      <w:pPr>
        <w:ind w:left="4"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any gasoline or petroleum (including crude oil or any fraction thereof) or petroleum products or any hazardous or toxic substances, materials or wastes, defined or regulated as such in or under any Environmental Law, including asbestos, polychlorinated biphenyls and urea-formaldehyde insulation.</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4"/>
          </w:cols>
          <w:pgMar w:left="876" w:top="270" w:right="459" w:bottom="1440" w:gutter="0" w:footer="0" w:header="0"/>
        </w:sectPr>
      </w:pPr>
    </w:p>
    <w:bookmarkStart w:id="51" w:name="page52"/>
    <w:bookmarkEnd w:id="51"/>
    <w:p>
      <w:pPr>
        <w:ind w:right="3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the date that is three (3) years after the date of the initial Borrowing of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such date is not a Business Day, the Maturity Date shall be the next preceding Business Day.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 and any successor thereto.</w:t>
      </w:r>
    </w:p>
    <w:p>
      <w:pPr>
        <w:spacing w:after="0" w:line="117" w:lineRule="exact"/>
        <w:rPr>
          <w:sz w:val="20"/>
          <w:szCs w:val="20"/>
          <w:color w:val="auto"/>
        </w:rPr>
      </w:pPr>
    </w:p>
    <w:p>
      <w:pPr>
        <w:ind w:right="4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68"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a Plan which has two or more contributing sponsors (including the Borrower or any ERISA Affiliate) at least two of whom are not under common control, as such a plan is described in Section 4064 of ERISA.</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Non-Guarantor Subsidiary</w:t>
      </w:r>
      <w:r>
        <w:rPr>
          <w:rFonts w:ascii="Times New Roman" w:cs="Times New Roman" w:eastAsia="Times New Roman" w:hAnsi="Times New Roman"/>
          <w:sz w:val="18"/>
          <w:szCs w:val="18"/>
          <w:color w:val="auto"/>
        </w:rPr>
        <w:t>”: any Subsidiary that is not a Subsidiary Guarantor.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the collective reference to any promissory note evidencing Loans. Each Note shall be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117" w:lineRule="exact"/>
        <w:rPr>
          <w:sz w:val="20"/>
          <w:szCs w:val="20"/>
          <w:color w:val="auto"/>
        </w:rPr>
      </w:pPr>
    </w:p>
    <w:p>
      <w:pPr>
        <w:jc w:val="both"/>
        <w:ind w:right="1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68"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with respect to the Borrower, the unpaid principal of and interest on (including interest accruing after the maturity of the Loans and interest accruing after the filing of any petition under any Debtor Relief Laws, relating to the Borrower, whether or not a claim for post-filing or post-petition interest is allowed in such proceeding) the Loans and all other obligations and liabilities of the Borrower to the Administrative Agent or any Lender (or, in the case of Specified Hedge Agreements or Specified Cash Management Agreement, all obligations and liabilities of the Borrower and its Subsidiaries to any Lender or Lender Affiliate (including any counterparty that is a Lender or Lender Affiliate at the time at the time the applicable Cash Management Agreement or Hedge Agreement is entered into or the applicable Cash Management Agreement or Hedge Agreement between the Borrower or Subsidiary and any Lender or Lender Affiliate at the time it (or its Affiliate) becomes a Lender (including on the Closing Date))), in any case whether direct or indirect, absolute or contingent, due or to become due, or now existing or hereafter incurred, which may arise under, out of, or in connection with, this Agreement, any other Loan Document, any Specified Hedge Agreement, any Specified Cash Management Agreement or any other document made, delivered or given in connection herewith or therewith, whether on account of principal, interest, reimbursement obligations, fees, indemnities, costs, expenses (including all reasonable fees, charges and disbursements of counsel to the Administrative Agent or to any Lender that are required to be paid by the Borrower pursuant hereto)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Obligations shall exclude any Excluded Swap Obligations.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Office of Foreign Assets Control of the United States Department of the Treasury.</w:t>
      </w:r>
    </w:p>
    <w:p>
      <w:pPr>
        <w:spacing w:after="0" w:line="117"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72"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any and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10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for any day, the greater of (a) the Federal Funds Effective Rate and (b) an overnight rate determined by the Administrative Agent in accordance with banking industry rules on interbank compensation.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the Pension Protection Act of 2006, as amended from time to time.</w:t>
      </w:r>
    </w:p>
    <w:p>
      <w:pPr>
        <w:spacing w:after="0" w:line="117" w:lineRule="exact"/>
        <w:rPr>
          <w:sz w:val="20"/>
          <w:szCs w:val="20"/>
          <w:color w:val="auto"/>
        </w:rPr>
      </w:pPr>
    </w:p>
    <w:p>
      <w:pPr>
        <w:jc w:val="both"/>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72" w:lineRule="exact"/>
        <w:rPr>
          <w:sz w:val="20"/>
          <w:szCs w:val="20"/>
          <w:color w:val="auto"/>
        </w:rPr>
      </w:pPr>
    </w:p>
    <w:p>
      <w:pPr>
        <w:jc w:val="both"/>
        <w:ind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any employee pension benefit plan (including a Multiple Employer Plan or a Multiemployer Plan) that is maintained or is contributed to by the Borrower and any ERISA Affiliate and is either covered by Title IV of ERISA or any Applicable Pension Legislation or is subject to the minimum funding standards under Section 412 of the Code.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54"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any employee benefit plan within the meaning of Section 3(3) of ERISA (including a Pension Plan) or any Applicable Pension Legislation, maintained for employees of the Borrower or any ERISA Affiliate or any such Plan to which the Borrower or any ERISA Affiliate is required to contribute on behalf of any of its employees.</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80"/>
          </w:cols>
          <w:pgMar w:left="880" w:top="270" w:right="539"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Grid</w:t>
      </w:r>
      <w:r>
        <w:rPr>
          <w:rFonts w:ascii="Times New Roman" w:cs="Times New Roman" w:eastAsia="Times New Roman" w:hAnsi="Times New Roman"/>
          <w:sz w:val="18"/>
          <w:szCs w:val="18"/>
          <w:color w:val="auto"/>
        </w:rPr>
        <w:t>”: the Ticking Fee Rate, Term SOFR Applicable Margin and ABR Applicable Margin shall be the percentages per annum set forth in the table below opposite the Pricing Level (with Pricing Level I being the lowest and Pricing Level V being the highest) determined by reference to the Debt Rating (as defined below) in effect at such time: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1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Ticking Fee</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Term SOFR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ABR</w:t>
            </w:r>
          </w:p>
        </w:tc>
        <w:tc>
          <w:tcPr>
            <w:tcW w:w="0" w:type="dxa"/>
            <w:vAlign w:val="bottom"/>
          </w:tcPr>
          <w:p>
            <w:pPr>
              <w:spacing w:after="0"/>
              <w:rPr>
                <w:sz w:val="1"/>
                <w:szCs w:val="1"/>
                <w:color w:val="auto"/>
              </w:rPr>
            </w:pPr>
          </w:p>
        </w:tc>
      </w:tr>
      <w:tr>
        <w:trPr>
          <w:trHeight w:val="146"/>
        </w:trPr>
        <w:tc>
          <w:tcPr>
            <w:tcW w:w="57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82"/>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538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S&amp;P/Moody’s</w:t>
            </w: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85"/>
        </w:trPr>
        <w:tc>
          <w:tcPr>
            <w:tcW w:w="572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I</w:t>
            </w:r>
          </w:p>
        </w:tc>
        <w:tc>
          <w:tcPr>
            <w:tcW w:w="8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&gt;BBB+</w:t>
            </w:r>
          </w:p>
        </w:tc>
        <w:tc>
          <w:tcPr>
            <w:tcW w:w="5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0" w:type="dxa"/>
            <w:vAlign w:val="bottom"/>
            <w:shd w:val="clear" w:color="auto" w:fill="CCEEFF"/>
          </w:tcPr>
          <w:p>
            <w:pPr>
              <w:spacing w:after="0"/>
              <w:rPr>
                <w:sz w:val="21"/>
                <w:szCs w:val="21"/>
                <w:color w:val="auto"/>
              </w:rPr>
            </w:pPr>
          </w:p>
        </w:tc>
        <w:tc>
          <w:tcPr>
            <w:tcW w:w="5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rPr>
              <w:t>&gt;Baa1</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0.090%</w:t>
            </w: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0.875%</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198"/>
        </w:trPr>
        <w:tc>
          <w:tcPr>
            <w:tcW w:w="5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II</w:t>
            </w:r>
          </w:p>
        </w:tc>
        <w:tc>
          <w:tcPr>
            <w:tcW w:w="1380" w:type="dxa"/>
            <w:vAlign w:val="bottom"/>
            <w:gridSpan w:val="2"/>
          </w:tcPr>
          <w:p>
            <w:pPr>
              <w:jc w:val="center"/>
              <w:ind w:right="520"/>
              <w:spacing w:after="0" w:line="198" w:lineRule="exact"/>
              <w:rPr>
                <w:sz w:val="20"/>
                <w:szCs w:val="20"/>
                <w:color w:val="auto"/>
              </w:rPr>
            </w:pPr>
            <w:r>
              <w:rPr>
                <w:rFonts w:ascii="Times New Roman" w:cs="Times New Roman" w:eastAsia="Times New Roman" w:hAnsi="Times New Roman"/>
                <w:sz w:val="18"/>
                <w:szCs w:val="18"/>
                <w:color w:val="auto"/>
                <w:w w:val="99"/>
              </w:rPr>
              <w:t>BBB+</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Baa1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0.100%</w:t>
            </w:r>
          </w:p>
        </w:tc>
        <w:tc>
          <w:tcPr>
            <w:tcW w:w="4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III</w:t>
            </w:r>
          </w:p>
        </w:tc>
        <w:tc>
          <w:tcPr>
            <w:tcW w:w="13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BBB</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 w:type="dxa"/>
            <w:vAlign w:val="bottom"/>
            <w:shd w:val="clear" w:color="auto" w:fill="CCEEFF"/>
          </w:tcPr>
          <w:p>
            <w:pPr>
              <w:spacing w:after="0"/>
              <w:rPr>
                <w:sz w:val="21"/>
                <w:szCs w:val="21"/>
                <w:color w:val="auto"/>
              </w:rPr>
            </w:pPr>
          </w:p>
        </w:tc>
        <w:tc>
          <w:tcPr>
            <w:tcW w:w="5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7"/>
              </w:rPr>
              <w:t>Baa2</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0.125%</w:t>
            </w: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0.125%</w:t>
            </w:r>
          </w:p>
        </w:tc>
        <w:tc>
          <w:tcPr>
            <w:tcW w:w="0" w:type="dxa"/>
            <w:vAlign w:val="bottom"/>
          </w:tcPr>
          <w:p>
            <w:pPr>
              <w:spacing w:after="0"/>
              <w:rPr>
                <w:sz w:val="1"/>
                <w:szCs w:val="1"/>
                <w:color w:val="auto"/>
              </w:rPr>
            </w:pPr>
          </w:p>
        </w:tc>
      </w:tr>
      <w:tr>
        <w:trPr>
          <w:trHeight w:val="198"/>
        </w:trPr>
        <w:tc>
          <w:tcPr>
            <w:tcW w:w="5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IV</w:t>
            </w:r>
          </w:p>
        </w:tc>
        <w:tc>
          <w:tcPr>
            <w:tcW w:w="1380" w:type="dxa"/>
            <w:vAlign w:val="bottom"/>
            <w:gridSpan w:val="2"/>
          </w:tcPr>
          <w:p>
            <w:pPr>
              <w:jc w:val="center"/>
              <w:ind w:right="520"/>
              <w:spacing w:after="0" w:line="198" w:lineRule="exact"/>
              <w:rPr>
                <w:sz w:val="20"/>
                <w:szCs w:val="20"/>
                <w:color w:val="auto"/>
              </w:rPr>
            </w:pPr>
            <w:r>
              <w:rPr>
                <w:rFonts w:ascii="Times New Roman" w:cs="Times New Roman" w:eastAsia="Times New Roman" w:hAnsi="Times New Roman"/>
                <w:sz w:val="18"/>
                <w:szCs w:val="18"/>
                <w:color w:val="auto"/>
                <w:w w:val="99"/>
              </w:rPr>
              <w:t>BBB-</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Baa3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0.150%</w:t>
            </w:r>
          </w:p>
        </w:tc>
        <w:tc>
          <w:tcPr>
            <w:tcW w:w="4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w:t>
            </w:r>
          </w:p>
        </w:tc>
        <w:tc>
          <w:tcPr>
            <w:tcW w:w="4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0.250%</w:t>
            </w:r>
          </w:p>
        </w:tc>
        <w:tc>
          <w:tcPr>
            <w:tcW w:w="0" w:type="dxa"/>
            <w:vAlign w:val="bottom"/>
          </w:tcPr>
          <w:p>
            <w:pPr>
              <w:spacing w:after="0"/>
              <w:rPr>
                <w:sz w:val="1"/>
                <w:szCs w:val="1"/>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w:t>
            </w:r>
          </w:p>
        </w:tc>
        <w:tc>
          <w:tcPr>
            <w:tcW w:w="13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&lt;BBB-</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 w:type="dxa"/>
            <w:vAlign w:val="bottom"/>
            <w:shd w:val="clear" w:color="auto" w:fill="CCEEFF"/>
          </w:tcPr>
          <w:p>
            <w:pPr>
              <w:spacing w:after="0"/>
              <w:rPr>
                <w:sz w:val="21"/>
                <w:szCs w:val="21"/>
                <w:color w:val="auto"/>
              </w:rPr>
            </w:pPr>
          </w:p>
        </w:tc>
        <w:tc>
          <w:tcPr>
            <w:tcW w:w="5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rPr>
              <w:t>&lt;Baa3</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0.200%</w:t>
            </w: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For the purpose of determining the Pricing Level, “Debt Rating” means, as of any date of determination, the rating as determined by S&amp;P and Moody’s (each a “</w:t>
      </w:r>
      <w:r>
        <w:rPr>
          <w:rFonts w:ascii="Times New Roman" w:cs="Times New Roman" w:eastAsia="Times New Roman" w:hAnsi="Times New Roman"/>
          <w:sz w:val="17"/>
          <w:szCs w:val="17"/>
          <w:u w:val="single" w:color="auto"/>
          <w:color w:val="auto"/>
        </w:rPr>
        <w:t>Debt Rating</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Debt Ratings</w:t>
      </w:r>
      <w:r>
        <w:rPr>
          <w:rFonts w:ascii="Times New Roman" w:cs="Times New Roman" w:eastAsia="Times New Roman" w:hAnsi="Times New Roman"/>
          <w:sz w:val="17"/>
          <w:szCs w:val="17"/>
          <w:color w:val="auto"/>
        </w:rPr>
        <w:t xml:space="preserve">”) of the Borrower’s non-credit-enhanced, senior unsecured long-term debt;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in the event that the Debt Ratings between S&amp;P and Moody’s differ, (i) if the Debt Ratings issued by such rating agencies differ by one level, then the Pricing Level that is applicable to the higher Debt Rating shall apply, (ii) if there is a split in the Debt Ratings of more than one level, then the Pricing Level that is applicable to the Debt Rating that is one level lower than the higher Debt Rating shall apply, (iii) if there is only one Debt Rating, such Debt Rating shall apply, and (iv) if there is no Debt Rating from either S&amp;P or Moody’s, then the Pricing Level that is applicable to the lowest Debt Rating set forth above shall apply and the Lenders and the Borrower agree to negotiate in good faith to determine an alternate pricing metric within thirty (30) days of the date that the Borrower no longer maintains a Debt Rating with S&amp;P and Moody’s.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a prohibited transaction class exemption issued by the U.S. Department of Labor, as any such exemption may be amended from time to time.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70" w:right="479"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w:t>
      </w:r>
      <w:r>
        <w:rPr>
          <w:rFonts w:ascii="Times New Roman" w:cs="Times New Roman" w:eastAsia="Times New Roman" w:hAnsi="Times New Roman"/>
          <w:sz w:val="18"/>
          <w:szCs w:val="18"/>
          <w:color w:val="auto"/>
        </w:rPr>
        <w:t xml:space="preserve">”: (a) an acquisition permitted under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xml:space="preserve"> with aggregate Acquisition Consideration of at least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$100,000,000, or (b) a series of related acquisitions permitted under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xml:space="preserve"> in any twelve (12) month period, with aggregate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Consideration for all such acquisitions of at least $100,000,000;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for any such acquisition or series of related acquisitions to qualify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Qualified Acquisition, a Responsible Officer of the Borrower shall have delivered to the Administrative Agent a certificate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a “</w:t>
      </w:r>
      <w:r>
        <w:rPr>
          <w:rFonts w:ascii="Times New Roman" w:cs="Times New Roman" w:eastAsia="Times New Roman" w:hAnsi="Times New Roman"/>
          <w:sz w:val="18"/>
          <w:szCs w:val="18"/>
          <w:u w:val="single" w:color="auto"/>
          <w:color w:val="auto"/>
        </w:rPr>
        <w:t>Qualified Acquisition Notice</w:t>
      </w:r>
      <w:r>
        <w:rPr>
          <w:rFonts w:ascii="Times New Roman" w:cs="Times New Roman" w:eastAsia="Times New Roman" w:hAnsi="Times New Roman"/>
          <w:sz w:val="18"/>
          <w:szCs w:val="18"/>
          <w:color w:val="auto"/>
        </w:rPr>
        <w:t>”) on or prior to the consummation of such acquisition or the final closing date with respect to a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related acquisitions (i) certifying that the acquisition or series of related acquisitions meet the criteria set forth in the foregoing clause (a)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(b), as applicable, and (ii) notifying the Administrative Agent that the Borrower has elected to treat such acquisition or series of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as a Qualified Acquisition.</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 Notice</w:t>
      </w:r>
      <w:r>
        <w:rPr>
          <w:rFonts w:ascii="Times New Roman" w:cs="Times New Roman" w:eastAsia="Times New Roman" w:hAnsi="Times New Roman"/>
          <w:sz w:val="18"/>
          <w:szCs w:val="18"/>
          <w:color w:val="auto"/>
        </w:rPr>
        <w:t>”: as defined in the definition of “Qualified Acquisition.”</w:t>
      </w:r>
    </w:p>
    <w:p>
      <w:pPr>
        <w:spacing w:after="0" w:line="117" w:lineRule="exact"/>
        <w:rPr>
          <w:sz w:val="20"/>
          <w:szCs w:val="20"/>
          <w:color w:val="auto"/>
        </w:rPr>
      </w:pPr>
    </w:p>
    <w:p>
      <w:pPr>
        <w:jc w:val="both"/>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 Pro Forma Calculation</w:t>
      </w:r>
      <w:r>
        <w:rPr>
          <w:rFonts w:ascii="Times New Roman" w:cs="Times New Roman" w:eastAsia="Times New Roman" w:hAnsi="Times New Roman"/>
          <w:sz w:val="18"/>
          <w:szCs w:val="18"/>
          <w:color w:val="auto"/>
        </w:rPr>
        <w:t xml:space="preserve">”: to the extent required in connection with determining the permissibility of any acquisition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xml:space="preserve"> or series of related acquisitions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xml:space="preserve"> that constitute a Qualified Acquisition, the determination required by clause (ii) of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clause (ii) of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Receivables Transaction</w:t>
      </w:r>
      <w:r>
        <w:rPr>
          <w:rFonts w:ascii="Times New Roman" w:cs="Times New Roman" w:eastAsia="Times New Roman" w:hAnsi="Times New Roman"/>
          <w:sz w:val="18"/>
          <w:szCs w:val="18"/>
          <w:color w:val="auto"/>
        </w:rPr>
        <w:t>”: any transaction or series of transactions that may be entered into by the Borrower or any of its Subsidiaries pursuant to which the Borrower or any of its Subsidiaries may sell, convey or otherwise transfer to (a) a Receivables Entity (in the case of a transfer by the Borrower or any of its Subsidiaries) or (b) any other Person (in the case of a transfer by a Receivables Entity), or may grant a security interest in, any accounts receivable (whether now existing or arising in the future) of the Borrower or any of its Subsidiaries, and any assets related thereto including, without limitation, all collateral securing such accounts receivable, all contracts and all guarantees or other obligations in respect of such accounts receivable, the proceeds of such receivables and other assets which are customarily transferred, or in respect of which security interests are customarily granted, in connection with asset securitizations involving accounts receivable.</w:t>
      </w:r>
    </w:p>
    <w:p>
      <w:pPr>
        <w:spacing w:after="0" w:line="81"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xml:space="preserve">”: a Wholly Owned Subsidiary of the Borrower (or another Person in which the Borrower or any Subsidiary makes an Investment pursuant to </w:t>
      </w:r>
      <w:r>
        <w:rPr>
          <w:rFonts w:ascii="Times New Roman" w:cs="Times New Roman" w:eastAsia="Times New Roman" w:hAnsi="Times New Roman"/>
          <w:sz w:val="18"/>
          <w:szCs w:val="18"/>
          <w:u w:val="single" w:color="auto"/>
          <w:color w:val="auto"/>
        </w:rPr>
        <w:t>Section 6.11(g)</w:t>
      </w:r>
      <w:r>
        <w:rPr>
          <w:rFonts w:ascii="Times New Roman" w:cs="Times New Roman" w:eastAsia="Times New Roman" w:hAnsi="Times New Roman"/>
          <w:sz w:val="18"/>
          <w:szCs w:val="18"/>
          <w:color w:val="auto"/>
        </w:rPr>
        <w:t xml:space="preserve"> and to which the Borrower or any Subsidiary transfers accounts receivable and related assets pursuant to a Qualified Receivables Transaction) which engages in no activities other than in connection with the financing of accounts receivable and whose assets consist solely of receivables and related assets transferred to such entity in connection with a Qualified Receivables Transaction and with respect to which the following conditions are satisfied:</w:t>
      </w:r>
    </w:p>
    <w:p>
      <w:pPr>
        <w:spacing w:after="0" w:line="75" w:lineRule="exact"/>
        <w:rPr>
          <w:sz w:val="20"/>
          <w:szCs w:val="20"/>
          <w:color w:val="auto"/>
        </w:rPr>
      </w:pPr>
    </w:p>
    <w:p>
      <w:pPr>
        <w:ind w:left="4980" w:right="2740" w:hanging="4032"/>
        <w:spacing w:after="0" w:line="454" w:lineRule="auto"/>
        <w:tabs>
          <w:tab w:leader="none" w:pos="11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obligations (contingent or otherwise) of which: 20</w:t>
      </w:r>
    </w:p>
    <w:p>
      <w:pPr>
        <w:sectPr>
          <w:pgSz w:w="11900" w:h="16838" w:orient="portrait"/>
          <w:cols w:equalWidth="0" w:num="1">
            <w:col w:w="10480"/>
          </w:cols>
          <w:pgMar w:left="880" w:top="270" w:right="539" w:bottom="1440" w:gutter="0" w:footer="0" w:header="0"/>
        </w:sectPr>
      </w:pPr>
    </w:p>
    <w:bookmarkStart w:id="55" w:name="page56"/>
    <w:bookmarkEnd w:id="55"/>
    <w:p>
      <w:pPr>
        <w:ind w:left="980" w:right="440" w:firstLine="391"/>
        <w:spacing w:after="0" w:line="282" w:lineRule="auto"/>
        <w:tabs>
          <w:tab w:leader="none" w:pos="15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guaranteed by the Borrower or any Subsidiary (excluding guarantees of obligations (other than the principal of, and interest on, Indebtedness) pursuant to Standard Securitization Undertakings);</w:t>
      </w:r>
    </w:p>
    <w:p>
      <w:pPr>
        <w:spacing w:after="0" w:line="53" w:lineRule="exact"/>
        <w:rPr>
          <w:rFonts w:ascii="Times New Roman" w:cs="Times New Roman" w:eastAsia="Times New Roman" w:hAnsi="Times New Roman"/>
          <w:sz w:val="18"/>
          <w:szCs w:val="18"/>
          <w:color w:val="auto"/>
        </w:rPr>
      </w:pPr>
    </w:p>
    <w:p>
      <w:pPr>
        <w:ind w:left="980" w:right="540" w:firstLine="391"/>
        <w:spacing w:after="0" w:line="282" w:lineRule="auto"/>
        <w:tabs>
          <w:tab w:leader="none" w:pos="1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recourse to or obligates the Borrower or any Subsidiary in any way other than pursuant to Standard Securitization Undertakings; or</w:t>
      </w:r>
    </w:p>
    <w:p>
      <w:pPr>
        <w:spacing w:after="0" w:line="53" w:lineRule="exact"/>
        <w:rPr>
          <w:rFonts w:ascii="Times New Roman" w:cs="Times New Roman" w:eastAsia="Times New Roman" w:hAnsi="Times New Roman"/>
          <w:sz w:val="18"/>
          <w:szCs w:val="18"/>
          <w:color w:val="auto"/>
        </w:rPr>
      </w:pPr>
    </w:p>
    <w:p>
      <w:pPr>
        <w:ind w:left="980" w:right="220" w:firstLine="391"/>
        <w:spacing w:after="0" w:line="282" w:lineRule="auto"/>
        <w:tabs>
          <w:tab w:leader="none" w:pos="16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any property or asset of the Borrower or any Subsidiary, directly or indirectly, contingently or otherwise, to the satisfaction thereof, other than pursuant to Standard Securitization Undertakings;</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1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neither the Borrower nor any Subsidiary has any material contact, agreement, arrangement or understanding (except in connection with a Qualified Receivables Transaction) other than on terms no less favorable to the Borrower or such Subsidiary than those that might be obtained at the time from Persons that are not Affiliates of the Borrower, other than fees payable in the ordinary course of business in connection with servicing accounts receivable; and</w:t>
      </w:r>
    </w:p>
    <w:p>
      <w:pPr>
        <w:spacing w:after="0" w:line="71"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1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neither the Borrower nor any Subsidiary has any obligation to maintain or preserve such entity’s financial condition or cause such entity to achieve certain levels of operating results (except pursuant to Standard Securitization Undertakings).</w:t>
      </w:r>
    </w:p>
    <w:p>
      <w:pPr>
        <w:spacing w:after="0" w:line="54"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Any designation by the Borrower of a Wholly Owned Subsidiary as a Receivables Entity shall be evidenced to the Administrative Agent by filing with the Administrative Agent a certificate of a Responsible Officer of the Borrower certifying that such designation complied with the foregoing conditions.</w:t>
      </w:r>
    </w:p>
    <w:p>
      <w:pPr>
        <w:spacing w:after="0" w:line="68"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the Administrative Agent, any Lender or any other recipient of any payment to be made by or on account of any obligation of any Loan Party hereunder.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9.6(b)(iv)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as in effect from time to time.</w:t>
      </w:r>
    </w:p>
    <w:p>
      <w:pPr>
        <w:spacing w:after="0" w:line="117" w:lineRule="exact"/>
        <w:rPr>
          <w:sz w:val="20"/>
          <w:szCs w:val="20"/>
          <w:color w:val="auto"/>
        </w:rPr>
      </w:pPr>
    </w:p>
    <w:p>
      <w:pPr>
        <w:ind w:right="34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with respect to any Person, such Person’s Affiliates and the partners, directors, officers, employees, agents, administrators, managers, advisors, consultants, service providers, representatives and trustees of such Person and of such Person’s Affiliates.</w:t>
      </w:r>
    </w:p>
    <w:p>
      <w:pPr>
        <w:spacing w:after="0" w:line="32"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4043(c) of ERISA, other than events for which the 30 day notice period has been waived.</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at any time, the holders of more than 50% of the Total Commitments and total Incremental Term Commitments then in effect and the aggregate principal amount of all of the Loans outstanding at such time. The Commitments and Incremental Term Commitments and Loans of any Defaulting Lender shall be disregarded in determining Required Lenders at any time.</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20"/>
          </w:cols>
          <w:pgMar w:left="880" w:top="270" w:right="499" w:bottom="1440" w:gutter="0" w:footer="0" w:header="0"/>
        </w:sectPr>
      </w:pPr>
    </w:p>
    <w:bookmarkStart w:id="56" w:name="page57"/>
    <w:bookmarkEnd w:id="56"/>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For purposes of determining whether there has been any change in a Requirement of Law under this Agreement,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 Requirement of Law, regardless of the date enacted, adopted or issued.</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2.23(e)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11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secretary or any assistant secretary of a Loan Party and, solely for purposes of notices given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80"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by any Person, any dividend, distribution or payment of any nature (whether in cash, securities, or other property) on account of or in respect of any shares of the capital stock or other equity interests (or warrants, options or rights therefor) of such Person, including but not limited to any payment on account of the purchase, redemption, retirement, defeasance or acquisition of any shares of the capital stock or other equity interests (or warrants, options or rights therefor) of such Person, in each case regardless of whether required by the terms of such capital stock or other equity interest (or warrants, options or rights) or any other agreement or instrument.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immediately available funds.</w:t>
      </w:r>
    </w:p>
    <w:p>
      <w:pPr>
        <w:spacing w:after="0" w:line="117"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any economic or financial sanction or trade embargo administered or enforced by the United States Government (including without limitation, OFAC), the United Nations Security Council, the European Union, any European Union member state,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Standard &amp; Poor’s Financial Services LLC, a subsidiary of S&amp;P Global Inc., and any successor thereto.</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Securities and Exchange Commission, any successor thereto and any analogous Governmental Authority.</w:t>
      </w:r>
    </w:p>
    <w:p>
      <w:pPr>
        <w:spacing w:after="0" w:line="11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any Subsidiary of the Borrower (a) which, together with its Subsidiaries (determined on a consolidated basis), has assets with a book value greater than or equal to $75,000,000 (or, if less, commencing with the first fiscal quarter ending after the Closing Date, 5% of the total assets of the Borrower and its Subsidiaries (determined on a consolidated basis) as of the end of the most recently completed fiscal quarter for which financial information is available), determined in accordance with GAAP, (b) which, together with its Subsidiaries (determined on a consolidated basis), has net outside sales greater than or equal to $75,000,000 (or, if less, commencing with the first fiscal quarter after the Closing Date, 5% of the net outside sales of the Borrower and its Subsidiaries (determined on a consolidated basis) for the most recent four fiscal quarters for which financial information is available), determined in accordance with GAAP or (c) designated by the Borrower as a Significant Subsidiary by written notice to the Administrative Agent. As used in the foregoing definition, “net outside sales” means gross sales to Persons other than the Borrower and its consolidated Subsidiaries, net of cash discounts, customer returns and allowances.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the Secured Overnight Financing Rate as administered by the Federal Reserve Bank of New York (or a successor administrator).</w:t>
      </w:r>
    </w:p>
    <w:p>
      <w:pPr>
        <w:spacing w:after="0" w:line="11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86"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Cash Management Agreement</w:t>
      </w:r>
      <w:r>
        <w:rPr>
          <w:rFonts w:ascii="Times New Roman" w:cs="Times New Roman" w:eastAsia="Times New Roman" w:hAnsi="Times New Roman"/>
          <w:sz w:val="18"/>
          <w:szCs w:val="18"/>
          <w:color w:val="auto"/>
        </w:rPr>
        <w:t>”: any Cash Management Agreement entered into by the Borrower or a Subsidiary and any Lender or Lender Affiliate, including any counterparty that is a Lender or Lender Affiliate at the time at the time such Cash Management Agreement is entered into or any Cash Management Agreement between the Borrower or Subsidiary and any Lender or Lender Affiliate at the time it (or its Affiliate) becomes a Lender (including on the Closing Date).</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20"/>
          </w:cols>
          <w:pgMar w:left="880" w:top="270" w:right="499" w:bottom="1440" w:gutter="0" w:footer="0" w:header="0"/>
        </w:sectPr>
      </w:pPr>
    </w:p>
    <w:bookmarkStart w:id="58" w:name="page59"/>
    <w:bookmarkEnd w:id="58"/>
    <w:p>
      <w:pPr>
        <w:ind w:right="6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Hedge Agreement</w:t>
      </w:r>
      <w:r>
        <w:rPr>
          <w:rFonts w:ascii="Times New Roman" w:cs="Times New Roman" w:eastAsia="Times New Roman" w:hAnsi="Times New Roman"/>
          <w:sz w:val="18"/>
          <w:szCs w:val="18"/>
          <w:color w:val="auto"/>
        </w:rPr>
        <w:t xml:space="preserve">”: any Hedge Agreement entered into by the Borrower or a Subsidiary and any Lender or Lender Affiliate, including any counterparty that is a Lender or Lender Affiliate at the time at the time such Hedge Agreement is entered into or any Hedge Agreement between the Borrower or Subsidiary and any Lender or Lender Affiliate at the time it (or its Affiliate) becomes a Lender (including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such Person ceases to be a Lender or such Person’s Affiliate ceased to be a Lender, such Hedge Agreement shall be considered a Specified Hedge Agreement only through the stated termination date (without extension or renewal) of such Hedge Agreement.</w:t>
      </w:r>
    </w:p>
    <w:p>
      <w:pPr>
        <w:spacing w:after="0" w:line="79" w:lineRule="exact"/>
        <w:rPr>
          <w:sz w:val="20"/>
          <w:szCs w:val="20"/>
          <w:color w:val="auto"/>
        </w:rPr>
      </w:pPr>
    </w:p>
    <w:p>
      <w:pPr>
        <w:ind w:right="4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representations, warranties, covenants and indemnities entered into by the Borrower or any Subsidiary which are reasonably customary in securitization of accounts receivables transactions (it being understood that in no event shall Standard Securitization Undertakings include any Guarantee Equivalents in respect of principal or interest on the financing for any Qualified Receivables Transaction).</w:t>
      </w:r>
    </w:p>
    <w:p>
      <w:pPr>
        <w:spacing w:after="0" w:line="72" w:lineRule="exact"/>
        <w:rPr>
          <w:sz w:val="20"/>
          <w:szCs w:val="20"/>
          <w:color w:val="auto"/>
        </w:rPr>
      </w:pPr>
    </w:p>
    <w:p>
      <w:pPr>
        <w:ind w:right="1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each Significant Subsidiary of the Borrower which is a Domestic Subsidiary.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with respect to any Subsidiary Guarantor any obligation to pay or perform under any agreement, contract or transaction that constitutes a “swap” within the meaning of Section 1a(47) of the Commodity Exchange Act.</w:t>
      </w:r>
    </w:p>
    <w:p>
      <w:pPr>
        <w:spacing w:after="0" w:line="54"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64" w:lineRule="auto"/>
        <w:tabs>
          <w:tab w:leader="none" w:pos="6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(2)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rate is not published prior to 11:00 A.M. on such determination date then Term SOFR means the Term SOFR Screen Rate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U.S. Government Securities Business Day immediately prior thereto, in each case; and</w:t>
      </w:r>
    </w:p>
    <w:p>
      <w:pPr>
        <w:spacing w:after="0" w:line="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59" w:name="page60"/>
    <w:bookmarkEnd w:id="59"/>
    <w:p>
      <w:pPr>
        <w:ind w:left="684" w:hanging="261"/>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interest calculation with respect to an ABR Loan on any date, the rate per annum equal to the Term SOFR Screen Rate two</w:t>
      </w:r>
    </w:p>
    <w:p>
      <w:pPr>
        <w:spacing w:after="0" w:line="27" w:lineRule="exact"/>
        <w:rPr>
          <w:rFonts w:ascii="Times New Roman" w:cs="Times New Roman" w:eastAsia="Times New Roman" w:hAnsi="Times New Roman"/>
          <w:sz w:val="18"/>
          <w:szCs w:val="18"/>
          <w:color w:val="auto"/>
        </w:rPr>
      </w:pPr>
    </w:p>
    <w:p>
      <w:pPr>
        <w:ind w:left="4" w:right="140" w:hanging="4"/>
        <w:spacing w:after="0" w:line="218" w:lineRule="auto"/>
        <w:tabs>
          <w:tab w:leader="none" w:pos="2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Government Securities Business Days prior to such date with a term of one (1)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rate is not published prior to 11:00 A.M. on such determination date then Term SOFR means the Term SOFR Screen Rate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U.S. Government Securities Business Day immediately prior thereto;</w:t>
      </w:r>
    </w:p>
    <w:p>
      <w:pPr>
        <w:spacing w:after="0" w:line="90"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Term SOFR determined in accordance with either of the foregoing clauses (a) or (b) of this definition would otherwise be less than zero, Term SOFR shall be deemed zero for purposes of this Agreement.</w:t>
      </w:r>
    </w:p>
    <w:p>
      <w:pPr>
        <w:spacing w:after="0" w:line="54" w:lineRule="exact"/>
        <w:rPr>
          <w:sz w:val="20"/>
          <w:szCs w:val="20"/>
          <w:color w:val="auto"/>
        </w:rPr>
      </w:pPr>
    </w:p>
    <w:p>
      <w:pPr>
        <w:ind w:left="4" w:right="2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Applicable Margin</w:t>
      </w:r>
      <w:r>
        <w:rPr>
          <w:rFonts w:ascii="Times New Roman" w:cs="Times New Roman" w:eastAsia="Times New Roman" w:hAnsi="Times New Roman"/>
          <w:sz w:val="18"/>
          <w:szCs w:val="18"/>
          <w:color w:val="auto"/>
        </w:rPr>
        <w:t>”: (a) with respect to the Incremental Term Loans made pursuant to any Incremental Term Loan Lender Joinder Agreement, the percentage(s) per annum set forth in such Incremental Term Loan Lender Joinder Agreement and (b) with respect to the Term Loans, the Term SOFR Applicable Margin will be determined pursuant to the Pricing Grid.</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a Loan that bears interest at a rate based on clause (a) of the definition of Term SOFR.</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68" w:lineRule="exact"/>
        <w:rPr>
          <w:sz w:val="20"/>
          <w:szCs w:val="20"/>
          <w:color w:val="auto"/>
        </w:rPr>
      </w:pPr>
    </w:p>
    <w:p>
      <w:pPr>
        <w:ind w:left="4"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 Rate</w:t>
      </w:r>
      <w:r>
        <w:rPr>
          <w:rFonts w:ascii="Times New Roman" w:cs="Times New Roman" w:eastAsia="Times New Roman" w:hAnsi="Times New Roman"/>
          <w:sz w:val="18"/>
          <w:szCs w:val="18"/>
          <w:color w:val="auto"/>
        </w:rPr>
        <w:t>”: (a) with respect to the Incremental Term Loans made pursuant to any Incremental Term Loan Lender Joinder Agreement and if applicable, the percentage(s) per annum set forth in such Incremental Term Loan Lender Joinder Agreement and (b) with respect to the Term Loans, the Ticking Fee Rate as determined pursuant to the Pricing Grid.</w:t>
      </w:r>
    </w:p>
    <w:p>
      <w:pPr>
        <w:spacing w:after="0" w:line="68" w:lineRule="exact"/>
        <w:rPr>
          <w:sz w:val="20"/>
          <w:szCs w:val="20"/>
          <w:color w:val="auto"/>
        </w:rPr>
      </w:pPr>
    </w:p>
    <w:p>
      <w:pPr>
        <w:ind w:left="4"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at any time, the aggregate amount of the Commitments then in effect. The aggregate principal amount of the Total Commitments as in effect on the Closing Date is $500,000,000.</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any Assignee or Participant.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as to any Loan, its nature as an ABR Loan or a Term SOFR Loan.</w:t>
      </w:r>
    </w:p>
    <w:p>
      <w:pPr>
        <w:spacing w:after="0" w:line="117" w:lineRule="exact"/>
        <w:rPr>
          <w:sz w:val="20"/>
          <w:szCs w:val="20"/>
          <w:color w:val="auto"/>
        </w:rPr>
      </w:pPr>
    </w:p>
    <w:p>
      <w:pPr>
        <w:ind w:left="4" w:right="2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72" w:lineRule="exact"/>
        <w:rPr>
          <w:sz w:val="20"/>
          <w:szCs w:val="20"/>
          <w:color w:val="auto"/>
        </w:rPr>
      </w:pPr>
    </w:p>
    <w:p>
      <w:pPr>
        <w:ind w:left="4"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4"/>
          </w:cols>
          <w:pgMar w:left="876" w:top="270" w:right="459" w:bottom="1440" w:gutter="0" w:footer="0" w:header="0"/>
        </w:sectPr>
      </w:pPr>
    </w:p>
    <w:bookmarkStart w:id="60" w:name="page61"/>
    <w:bookmarkEnd w:id="60"/>
    <w:p>
      <w:pPr>
        <w:ind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xml:space="preserve">”: in relation to a Lender or any Person that directly or indirectly controls such Lender, the appointment of an administrator, provisional liquidator, conservator, receiver, trustee, custodian, or other similar official by a Governmental Authority, supervisory authority or regulator under or based on the law in the country where such Lender or controlling Person is subject to home jurisdiction supervision if applicable law requires that such appointment not be disclosed and such appointment has not been disclosed;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any such case, such appointment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the United States of America.</w:t>
      </w:r>
    </w:p>
    <w:p>
      <w:pPr>
        <w:spacing w:after="0" w:line="117" w:lineRule="exact"/>
        <w:rPr>
          <w:sz w:val="20"/>
          <w:szCs w:val="20"/>
          <w:color w:val="auto"/>
        </w:rPr>
      </w:pPr>
    </w:p>
    <w:p>
      <w:pPr>
        <w:ind w:right="1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xml:space="preserve">”: as of any day of determination, an amount equal to the sum of (a) one-hundred percent (100%) of the cash and Cash Equivalents, in each case, held on such day by the Borrower and its Domestic Subsidiaries in the United States which is not subject to a Lien (other than a Lien permitted pursuant to </w:t>
      </w:r>
      <w:r>
        <w:rPr>
          <w:rFonts w:ascii="Times New Roman" w:cs="Times New Roman" w:eastAsia="Times New Roman" w:hAnsi="Times New Roman"/>
          <w:sz w:val="18"/>
          <w:szCs w:val="18"/>
          <w:u w:val="single" w:color="auto"/>
          <w:color w:val="auto"/>
        </w:rPr>
        <w:t>Section 6.3(m)</w:t>
      </w:r>
      <w:r>
        <w:rPr>
          <w:rFonts w:ascii="Times New Roman" w:cs="Times New Roman" w:eastAsia="Times New Roman" w:hAnsi="Times New Roman"/>
          <w:sz w:val="18"/>
          <w:szCs w:val="18"/>
          <w:color w:val="auto"/>
        </w:rPr>
        <w:t xml:space="preserve">) and (b) sixty percent (60%) of the cash and Cash Equivalents, in each case, held on such day by Foreign Subsidiaries of the Borrower which is not subject to a Lien (other than a Lien permitted pursuant to </w:t>
      </w:r>
      <w:r>
        <w:rPr>
          <w:rFonts w:ascii="Times New Roman" w:cs="Times New Roman" w:eastAsia="Times New Roman" w:hAnsi="Times New Roman"/>
          <w:sz w:val="18"/>
          <w:szCs w:val="18"/>
          <w:u w:val="single" w:color="auto"/>
          <w:color w:val="auto"/>
        </w:rPr>
        <w:t>Section 6.3(m)</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3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any Person that is a “United States Person” as defined in Section 7701(a)(30) of the Code.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2.25(e)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 twelfth) that will elapse between such date of determination and the making of such payment by (b) the then outstanding principal amount of such Indebtedness as of such date of determination.</w:t>
      </w:r>
    </w:p>
    <w:p>
      <w:pPr>
        <w:spacing w:after="0" w:line="75"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as to any Person, any other Person all of the Capital Stock of which (other than directors’ qualifying shares required by law) is owned by such Person directly and/or through other Wholly Owned Subsidiaries. Unless otherwise qualified, all references to a “Wholly Owned Subsidiary” or to “Wholly Owned Subsidiaries” in this Agreement shall refer to a Wholly Owned Subsidiary or Wholly Owned Subsidiaries of the Borrower.</w:t>
      </w:r>
    </w:p>
    <w:p>
      <w:pPr>
        <w:spacing w:after="0" w:line="72" w:lineRule="exact"/>
        <w:rPr>
          <w:sz w:val="20"/>
          <w:szCs w:val="20"/>
          <w:color w:val="auto"/>
        </w:rPr>
      </w:pPr>
    </w:p>
    <w:p>
      <w:pPr>
        <w:ind w:right="2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70" w:right="479" w:bottom="1440" w:gutter="0" w:footer="0" w:header="0"/>
        </w:sectPr>
      </w:pPr>
    </w:p>
    <w:bookmarkStart w:id="61" w:name="page62"/>
    <w:bookmarkEnd w:id="61"/>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Other Definitional Provisions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340" w:firstLine="419"/>
        <w:spacing w:after="0" w:line="282" w:lineRule="auto"/>
        <w:tabs>
          <w:tab w:leader="none" w:pos="67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accounting terms relating to any Group Member not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accounting terms partly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accounts receivable, leasehold interests and contract rights, and (v) references to agreements or other Contractual Obligations shall, unless otherwise specified, be deemed to refer to such agreements or Contractual Obligations as amended, supplemented, restated or otherwise modified from time to time.</w:t>
      </w:r>
    </w:p>
    <w:p>
      <w:pPr>
        <w:spacing w:after="0" w:line="85"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117"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5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amalgamation, consolidation, assignment, sale, disposition or transfer, or similar term, shall be deemed to apply to a division of or by a limited liability company or a partnership, or an allocation of assets to a series of a limited liability company or a partnership (or the unwinding of such a division or allocation), as if it were a merger, amalgamation, consolidation, assignment, sale, disposition or transfer, or similar term, as applicable, to, of or with a separate Person. Any division of a limited liability company or a partnership shall constitute a separate Person hereunder (and each division of any limited liability company or any partnership that is a Subsidiary, joint venture or any other like term shall also constitute such a Person).</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62" w:name="page63"/>
    <w:bookmarkEnd w:id="62"/>
    <w:p>
      <w:pPr>
        <w:ind w:left="440" w:right="100" w:firstLine="419"/>
        <w:spacing w:after="0" w:line="282"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provision of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apply to or in favor of any Person if and to the extent that such provision would result in a breach, by or in respect of that Person, of any applicable Blocking Law.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1.5. </w:t>
      </w:r>
      <w:r>
        <w:rPr>
          <w:rFonts w:ascii="Times New Roman" w:cs="Times New Roman" w:eastAsia="Times New Roman" w:hAnsi="Times New Roman"/>
          <w:sz w:val="17"/>
          <w:szCs w:val="17"/>
          <w:b w:val="1"/>
          <w:bCs w:val="1"/>
          <w:u w:val="single" w:color="auto"/>
          <w:color w:val="auto"/>
        </w:rPr>
        <w:t>Interest Rates</w:t>
      </w:r>
      <w:r>
        <w:rPr>
          <w:rFonts w:ascii="Times New Roman" w:cs="Times New Roman" w:eastAsia="Times New Roman" w:hAnsi="Times New Roman"/>
          <w:sz w:val="17"/>
          <w:szCs w:val="17"/>
          <w:color w:val="auto"/>
        </w:rPr>
        <w:t>. The Administrative Agent does not warrant, nor accept responsibility, nor shall the Administrative Agent have any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u w:val="single" w:color="auto"/>
          <w:color w:val="auto"/>
        </w:rPr>
        <w:t>FASB ASC 825; Changes in GAAP; Certain Calculations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40" w:right="100" w:firstLine="419"/>
        <w:spacing w:after="0" w:line="266" w:lineRule="auto"/>
        <w:tabs>
          <w:tab w:leader="none" w:pos="11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FASB ASC 825</w:t>
      </w:r>
      <w:r>
        <w:rPr>
          <w:rFonts w:ascii="Times New Roman" w:cs="Times New Roman" w:eastAsia="Times New Roman" w:hAnsi="Times New Roman"/>
          <w:sz w:val="18"/>
          <w:szCs w:val="18"/>
          <w:color w:val="auto"/>
        </w:rPr>
        <w:t>. Notwithstanding the foregoing, for purposes of determining compliance with any covenant (including the computation of any financial covenant) contained herein, Indebtedness of the Loan Parties and their Subsidiaries shall be deemed to be carried at 100% of the outstanding principal amount thereof, and the effects of FASB ASC 825 on financial liabilities shall be disregarded.</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basket, covenant or requirement set forth in any Loan Document, and either the Borrower or the Required Lenders shall so request, the Administrative Agent, the Lenders and the Borrower shall negotiate in good faith to amend such financial ratio, basket, covenant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until so amended, (i) such financial ratio, basket, covenant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financial ratio, basket, covenant or requirement made before and after giving effect to such change in GAAP.</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63" w:name="page64"/>
    <w:bookmarkEnd w:id="6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foregoing,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79" w:lineRule="exact"/>
        <w:rPr>
          <w:sz w:val="20"/>
          <w:szCs w:val="20"/>
          <w:color w:val="auto"/>
        </w:rPr>
      </w:pPr>
    </w:p>
    <w:p>
      <w:pPr>
        <w:ind w:right="40" w:firstLine="419"/>
        <w:spacing w:after="0" w:line="266" w:lineRule="auto"/>
        <w:tabs>
          <w:tab w:leader="none" w:pos="6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Calculations</w:t>
      </w:r>
      <w:r>
        <w:rPr>
          <w:rFonts w:ascii="Times New Roman" w:cs="Times New Roman" w:eastAsia="Times New Roman" w:hAnsi="Times New Roman"/>
          <w:sz w:val="18"/>
          <w:szCs w:val="18"/>
          <w:color w:val="auto"/>
        </w:rPr>
        <w:t>. Notwithstanding anything to the contrary herein, with respect to determining the permissibility of the incurrence of any Indebtedness, the proceeds thereof shall be not counted as Unrestricted Cash for purposes of clause (a)(y) of the definition of Consolidated Leverage Ratio.</w:t>
      </w:r>
    </w:p>
    <w:p>
      <w:pPr>
        <w:spacing w:after="0" w:line="38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AMOUNT AND TERMS OF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Commitments and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Subject to the terms and conditions hereof, each Lender severally agrees to make delayed draw term loans denominated in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 to the Borrower in up to three (3) draws from time to time during the Commitment Period in an aggregate principal amount at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time outstanding which, when added to the initial principal amount of such Lender’s Term Loans, shall not exceed such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The Borrower shall not request and no Lender shall be required to make any Term Loan if, after making such Term Loan,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all the outstanding Term Loans of all of the Lenders shall exceed the Total Commitments then in effect.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borrowed under this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and repaid or prepaid may not be reborrowed. The failure of any Lender to make any Term Loan required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Commitments of the Lenders are several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be responsible for any other Lender’s failure to make Term Loans as required. The Term Loans may from time to time be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SOFR Loans or ABR Loans, as determined by the Borrower and notified to the Administrative Agent in accordance with </w:t>
      </w:r>
      <w:r>
        <w:rPr>
          <w:rFonts w:ascii="Times New Roman" w:cs="Times New Roman" w:eastAsia="Times New Roman" w:hAnsi="Times New Roman"/>
          <w:sz w:val="17"/>
          <w:szCs w:val="17"/>
          <w:u w:val="single" w:color="auto"/>
          <w:color w:val="auto"/>
        </w:rPr>
        <w:t>Sections 2.2(a)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Borrowing made on the Closing Date shall be made as ABR Loans unless the Borrower delivers a funding indemnity letter,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and substance satisfactory to the Administrative Agent, not less than three (3) Business Days prior to the date of such Borrowing.</w:t>
      </w:r>
    </w:p>
    <w:p>
      <w:pPr>
        <w:spacing w:after="0" w:line="99" w:lineRule="exact"/>
        <w:rPr>
          <w:sz w:val="20"/>
          <w:szCs w:val="20"/>
          <w:color w:val="auto"/>
        </w:rPr>
      </w:pPr>
    </w:p>
    <w:p>
      <w:pPr>
        <w:ind w:right="340" w:firstLine="419"/>
        <w:spacing w:after="0" w:line="282"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repay all outstanding Term Loans on the earlier of the Maturity Date and the date on which the Term Loans shall become due and payable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0" w:right="459" w:bottom="1440" w:gutter="0" w:footer="0" w:header="0"/>
        </w:sectPr>
      </w:pPr>
    </w:p>
    <w:bookmarkStart w:id="64" w:name="page65"/>
    <w:bookmarkEnd w:id="64"/>
    <w:p>
      <w:pPr>
        <w:ind w:left="4" w:right="20" w:firstLine="419"/>
        <w:spacing w:after="0" w:line="253" w:lineRule="auto"/>
        <w:tabs>
          <w:tab w:leader="none" w:pos="6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on the date(s) specified in the applicable Incremental Term Loan Lender Joinder Agreement, each Incremental Term Lender party to such Incremental Term Loan Lender Joinder Agreement severally agrees to make a term loan to the Borrower in the amount of its respective Incremental Term Commitment with respect to such Incremental Term Facility as set forth in such Incremental Term Loan Lender Joinder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such advances, the outstanding principal amount of such Incremental Term Loans shall not exceed the aggregate amount of the Incremental Term Commitments set forth in the applicable Incremental Term Loan Lender Joinder Agreement of the applicable Incremental Term Lenders. Each Borrowing of Incremental Term Loans shall consist of Incremental Term Loans made simultaneously by the Incremental Term Lenders in accordance with their respective Incremental Term Commitments. Borrowings of Incremental Term Loans prepaid or repaid may not be reborrowed. Incremental Term Loans may from time to time be Term SOFR Loans or ABR Loans, as determined by the Borrower and notified to the Administrative Agent in accordance with </w:t>
      </w:r>
      <w:r>
        <w:rPr>
          <w:rFonts w:ascii="Times New Roman" w:cs="Times New Roman" w:eastAsia="Times New Roman" w:hAnsi="Times New Roman"/>
          <w:sz w:val="18"/>
          <w:szCs w:val="18"/>
          <w:u w:val="single" w:color="auto"/>
          <w:color w:val="auto"/>
        </w:rPr>
        <w:t>Sections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repay all outstanding Incremental Term Loans in the installments, on the dates and in the amounts set forth in the applicable Incremental Term Loan Lender Joinder Agreement for the Incremental Term Facility under which such Incremental Term Loans were made and on the earlier of the applicable Incremental Term Loan Maturity Date and the date on which such Incremental Term Loans shall become due and payable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Procedure for Borrowings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68" w:lineRule="auto"/>
        <w:tabs>
          <w:tab w:leader="none" w:pos="67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borrow Loans on any Business Day during the Commitment Period (or, in the case of Incremental Term Loans, on the date(s) and/or during the periods specified in the applicable Incremental Term Loan Lender Joinder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Borrower shall give the Administrative Agent irrevocable notice, which may be given by (A) telephone or (B) a Borrowing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telephonic notice must be confirmed promptly by delivery to the Administrative Agent of a Borrowing Notice. Each such Borrowing Notice must be received by the Administrative Agent (x) prior to 11:00 A.M., New York City time, two Business Days prior to the requested Borrowing Date, in the case of Term SOFR Loans or (y) prior to 11:00 A.M., New York City time, on the requested Borrowing Date, in the case of ABR Loans, specifying</w:t>
      </w:r>
    </w:p>
    <w:p>
      <w:pPr>
        <w:spacing w:after="0" w:line="4" w:lineRule="exact"/>
        <w:rPr>
          <w:rFonts w:ascii="Times New Roman" w:cs="Times New Roman" w:eastAsia="Times New Roman" w:hAnsi="Times New Roman"/>
          <w:sz w:val="17"/>
          <w:szCs w:val="17"/>
          <w:color w:val="auto"/>
        </w:rPr>
      </w:pPr>
    </w:p>
    <w:p>
      <w:pPr>
        <w:ind w:left="4" w:right="20" w:hanging="4"/>
        <w:spacing w:after="0" w:line="251" w:lineRule="auto"/>
        <w:tabs>
          <w:tab w:leader="none" w:pos="2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Type of Loans to be borrowed, (ii) the requested Borrowing Date, and (iii) in the case of Term SOFR Loans, the respective amounts of each such Type of Loan and the respective lengths of the initial Interest Period therefor. Each borrowing of Loans shall be in an amount equal to (x) in the case of ABR Loans, $1,000,000 or a whole multiple of $100,000 in excess thereof (or, if the remaining Commitments or applicable Incremental Term Commitments are less than $1,000,000, such lesser amount) and (y) in the case of Term SOFR Loans, $3,000,000 or a whole multiple of $1,000,000 in excess thereof (or, if the remaining Commitments or applicable Incremental Term Commitments are less than $1,000,000, such lesser amount). Upon receipt of any Borrowing Notice from the Borrower, the Administrative Agent shall promptly notify each Lender thereof. Each Lender will make the amount of its pro rata share of each borrowing of Loans available to the Administrative Agent for the account of the Borrower at the Funding Office prior to 12:00 Noon,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in Dollars to the Administrative Agent by the Lenders and in like funds as received by the Administrative Agent or by wire transfer of such amounts to an account designated in writing by the Borrower to the Administrative Agent in connection with the relevant borrowing.</w:t>
      </w:r>
    </w:p>
    <w:p>
      <w:pPr>
        <w:spacing w:after="0" w:line="125"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84"/>
          </w:cols>
          <w:pgMar w:left="876" w:top="270" w:right="439" w:bottom="1440" w:gutter="0" w:footer="0" w:header="0"/>
        </w:sectPr>
      </w:pPr>
    </w:p>
    <w:bookmarkStart w:id="65" w:name="page66"/>
    <w:bookmarkEnd w:id="65"/>
    <w:p>
      <w:pPr>
        <w:ind w:left="440" w:right="100" w:firstLine="419"/>
        <w:spacing w:after="0" w:line="258"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any such amendment effected, the Administrative Agent shall post each such amendment implementing such Conforming Changes to the Borrower and the Lenders reasonably promptly after such amendment becomes effective.</w:t>
      </w:r>
    </w:p>
    <w:p>
      <w:pPr>
        <w:spacing w:after="0" w:line="75"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and all continuations of Loans as the same Type, there shall not be more than seven (7) Interest Periods in effect with respect to Loans.</w:t>
      </w:r>
    </w:p>
    <w:p>
      <w:pPr>
        <w:spacing w:after="0" w:line="15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Cashless Settlement</w:t>
      </w:r>
      <w:r>
        <w:rPr>
          <w:rFonts w:ascii="Times New Roman" w:cs="Times New Roman" w:eastAsia="Times New Roman" w:hAnsi="Times New Roman"/>
          <w:sz w:val="18"/>
          <w:szCs w:val="18"/>
          <w:color w:val="auto"/>
        </w:rPr>
        <w:t>. Notwithstanding anything to the contrary in this Agreement, any Lender may exchange, continue or rollover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2.8A.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2.13A.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b w:val="1"/>
          <w:bCs w:val="1"/>
          <w:u w:val="single" w:color="auto"/>
          <w:color w:val="auto"/>
        </w:rPr>
        <w:t>Fees and Other Charges, etc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440" w:top="270" w:right="559" w:bottom="1440" w:gutter="0" w:footer="0" w:header="0"/>
        </w:sectPr>
      </w:pPr>
    </w:p>
    <w:bookmarkStart w:id="66" w:name="page67"/>
    <w:bookmarkEnd w:id="66"/>
    <w:p>
      <w:pPr>
        <w:ind w:firstLine="419"/>
        <w:spacing w:after="0" w:line="258" w:lineRule="auto"/>
        <w:tabs>
          <w:tab w:leader="none" w:pos="6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agrees to pay to the Administrative Agent for the account of each Lender, subject to adjustment as provided in </w:t>
      </w:r>
      <w:r>
        <w:rPr>
          <w:rFonts w:ascii="Times New Roman" w:cs="Times New Roman" w:eastAsia="Times New Roman" w:hAnsi="Times New Roman"/>
          <w:sz w:val="18"/>
          <w:szCs w:val="18"/>
          <w:u w:val="single" w:color="auto"/>
          <w:color w:val="auto"/>
        </w:rPr>
        <w:t>Section 2.37</w:t>
      </w:r>
      <w:r>
        <w:rPr>
          <w:rFonts w:ascii="Times New Roman" w:cs="Times New Roman" w:eastAsia="Times New Roman" w:hAnsi="Times New Roman"/>
          <w:sz w:val="18"/>
          <w:szCs w:val="18"/>
          <w:color w:val="auto"/>
        </w:rPr>
        <w:t>, a ticking fee for the period from and including the date that is sixty (60) days after the Closing Date to the last day of the Commitment Period, computed at the Ticking Fee Rate on the actual daily amount of the unutilized Commitment of such Lender during the period for which payment is made, payable quarterly in arrears on the last Business Day of each March, June, September and December and on the Commitment Termination Date.</w:t>
      </w:r>
    </w:p>
    <w:p>
      <w:pPr>
        <w:spacing w:after="0" w:line="75"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the fees in the amounts and on the dates previously agreed to in writing by the Borrower and the Administrative Agent (including, without limitation, pursuant to the Fee Letter).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b w:val="1"/>
          <w:bCs w:val="1"/>
          <w:u w:val="single" w:color="auto"/>
          <w:color w:val="auto"/>
        </w:rPr>
        <w:t>Optional Termination or Reduction of Commitments; Incremental Term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419"/>
        <w:spacing w:after="0" w:line="261"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upon not less than three Business Days’ notice to the Administrative Agent, to terminate the Commitments or any Incremental Term Commitments or, from time to time, to reduce the amount of the Commitments or any Incremental Term Commitments. Any such reduction shall be in an amount equal to $10,000,000, or an integral multiple of $1,000,000 in excess thereof, and shall reduce permanently the Commitments or applicable Incremental Term Commitments, as applicable, then in effect.</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Closing Date, so long as no Default or Event of Default has occurred and is then continuing (both at the time of such request and at the time such Incremental Term Facility is instituted), the Borrower may, from time to time, request the institution of an Incremental Term Facility. Upon such request, the Administrative Agent shall have the right to solicit additional financial institutions to become Lenders for purposes of this Agreement, or to encourage any existing Lender to provide an Incremental Term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each Lender which is a party to this Agreement prior to the institution of an Incremental Term Facility shall have the first option, and may elect, to fund its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of the amount of the requested Incremental Term Facility (or any such greater amount in the event that one or more Lenders does not elect to fund its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the requested Incremental Term Facility), but no Lender shall have any obligation to provide an Incremental Term Commitment with respect to such Incremental Term Facility; (ii) in the event that it becomes necessary to include a new financial institution to fund the amount of the requested Incremental Term Facility, each such financial institution shall be reasonably acceptable to the Administrative Agent and the Borrower (each such acceptance not to be unreasonably withheld) and each such financial institution shall become a Lender hereunder and agree to become party to, and shall assume and agree to be bound by, this Agreement, subject to all terms and conditions hereof, pursuant to an Incremental Term Loan Lender Joinder Agreement; (iii) the Administrative Agent shall not have any obligation to the Borrower or to any Lender to solicit additional financial institutions or to allocate any portion of any Incremental Term Facility to any Lender pursuant to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(iv) (A) the Incremental Term Loan Maturity Date for such Incremental Term Facility shall be as set forth in the Incremental Term Loan Lender Joinder Agreement relating to such Incremental Term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date shall not be earlier than the then-Latest Maturity Date; (B) the scheduled principal amortization payments under such Incremental Term Facility shall be as set forth in the Incremental Term Loan Lender Joinder Agreement relating to such Incremental Term Facility;</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0"/>
          </w:cols>
          <w:pgMar w:left="880" w:top="270" w:right="459" w:bottom="1440" w:gutter="0" w:footer="0" w:header="0"/>
        </w:sectPr>
      </w:pPr>
    </w:p>
    <w:bookmarkStart w:id="67" w:name="page68"/>
    <w:bookmarkEnd w:id="67"/>
    <w:p>
      <w:pPr>
        <w:jc w:val="both"/>
        <w:ind w:left="440" w:right="260"/>
        <w:spacing w:after="0" w:line="272"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Weighted Average Life to Maturity of the Incremental Term Loans made under such Incremental Term Facility shall not be shorter than the then-remaining Weighted Average Life to Maturity of the Term Loans or any Incremental Term Loans under any then-existing Incremental Term Facility; and (C) all other terms of such Incremental Term Facility (other than as set forth in </w:t>
      </w:r>
      <w:r>
        <w:rPr>
          <w:rFonts w:ascii="Times New Roman" w:cs="Times New Roman" w:eastAsia="Times New Roman" w:hAnsi="Times New Roman"/>
          <w:sz w:val="17"/>
          <w:szCs w:val="17"/>
          <w:u w:val="single" w:color="auto"/>
          <w:color w:val="auto"/>
        </w:rPr>
        <w:t>Sections 2.15(b)(iv)(A)</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ind w:left="440" w:right="300" w:hanging="4"/>
        <w:spacing w:after="0" w:line="265" w:lineRule="auto"/>
        <w:tabs>
          <w:tab w:leader="none" w:pos="725" w:val="left"/>
        </w:tabs>
        <w:numPr>
          <w:ilvl w:val="0"/>
          <w:numId w:val="5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above) shall be reasonably satisfactory to the Administrative Agent (it being understood and agreed that the following shall be reasonably satisfactory to the Administrative Agent: (x) covenants or other provisions applicable only to periods after the then-Latest Maturity Date,</w:t>
      </w:r>
    </w:p>
    <w:p>
      <w:pPr>
        <w:ind w:left="440" w:right="40"/>
        <w:spacing w:after="0" w:line="251"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(y) covenants or other provisions that are added for the benefit of the Administrative Agent and the Lenders under this Agreement and the other Loan Documents, and (z) to the extent required by the lenders providing such Incremental Term Facility, customary “most-favored-nation” protection, call protection, and mandatory prepayments, in each case, which may be applicable solely with respect to such Incremental Term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to the extent any mandatory prepayment required in connection with the establishment of an Incremental Term Facility, such mandatory prepayment shall be applied ratably to all then-existing Incremental Term Loans)); and (v) in no event shall the aggregate principal amount of all Incremental Term Facilities instituted under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exceed $100,000,000.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shall be amended by the Administrative Agent and the Borrower to reflect the establishment of an Incremental Term Facility pursuant to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and to include thereon any Person that becomes a Lender pursuant to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and the Administrative Agent shall deliver to the Lenders and the Borrower copies of such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2.16 </w:t>
      </w:r>
      <w:r>
        <w:rPr>
          <w:rFonts w:ascii="Times New Roman" w:cs="Times New Roman" w:eastAsia="Times New Roman" w:hAnsi="Times New Roman"/>
          <w:sz w:val="18"/>
          <w:szCs w:val="18"/>
          <w:b w:val="1"/>
          <w:bCs w:val="1"/>
          <w:u w:val="single" w:color="auto"/>
          <w:color w:val="auto"/>
        </w:rPr>
        <w:t>Optional Prepayments</w:t>
      </w:r>
      <w:r>
        <w:rPr>
          <w:rFonts w:ascii="Times New Roman" w:cs="Times New Roman" w:eastAsia="Times New Roman" w:hAnsi="Times New Roman"/>
          <w:sz w:val="18"/>
          <w:szCs w:val="18"/>
          <w:color w:val="auto"/>
        </w:rPr>
        <w:t>. The Borrower may, upon delivery of a Notice of Loan Prepayment to the Administrative Agent, at any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time to time prepay the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Notice of Loan Prepayment must be received by the Administrative Agent not later than 11:00 A.M., New York City time, two Business Days prior to the date of prepayment, in the case of Term SOFR Loans, and not later than 11:00 A.M., New York City time, one Business Day prior to the date of prepayment, in the case of ABR Loans. Each such Notice of Loan Prepayment shall specify the date and amount of prepayment and whether the prepayment is of Term SOFR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 Term SOFR Loan is prepaid on any day other than the last day of the Interest Period applicable thereto, the Borrower shall also pay any amounts owing pursuant to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Upon receipt of any Notice of Loan Prepayment, the Administrative Agent shall promptly notify each relevant Lender thereof. If any Notice of Loan Prepayment is given, the amount specified in such Notice of Loan Prepayment shall be due and payable on the date specified therein, together with accrued interest to such date on the amount prepaid. Partial prepayments of Loans shall be in an aggregate principal amount of $3,000,000 or a whole multiple of $1,000,000 in excess thereof.</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2.17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2.18. </w:t>
      </w:r>
      <w:r>
        <w:rPr>
          <w:rFonts w:ascii="Times New Roman" w:cs="Times New Roman" w:eastAsia="Times New Roman" w:hAnsi="Times New Roman"/>
          <w:sz w:val="18"/>
          <w:szCs w:val="18"/>
          <w:b w:val="1"/>
          <w:bCs w:val="1"/>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61"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elect from time to time to convert (i) Term SOFR Loans to ABR Loans by giving the Administrative Agent irrevocable notice of such election not later than 11:00 A.M., New York City time, one Business Day prior to the date of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such conversion of Term SOFR Loans may only be made on the last day of an Interest Period with respect thereto and (ii) ABR Loans to Term SOFR Loans by giving the Administrative Agent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440" w:top="270" w:right="519" w:bottom="1440" w:gutter="0" w:footer="0" w:header="0"/>
        </w:sectPr>
      </w:pPr>
    </w:p>
    <w:bookmarkStart w:id="68" w:name="page69"/>
    <w:bookmarkEnd w:id="68"/>
    <w:p>
      <w:pPr>
        <w:ind w:left="440" w:right="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irrevocable notice of such election (which shall specify the length of the initial Interest Period therefor) not later than 11:00 A.M., New York City time, two Business Days prior to the date of conversion, which notice, in each case of clause (i) and (ii), may be given by (A) telephone or (B) a Conversion/Continuation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telephonic notice must be confirmed promptly by delivery to the Administrative Agent of Conversion/Continuation Notice. No ABR Loan may be converted into a Term SOFR Loan when any Event of Default has occurred and is continuing and the Administrative Agent or the Required Lenders have determined in its or their sole discretion not to permit such conversions. Upon receipt of any such Conversion/Continuation Notice the Administrative Agent shall promptly notify each relevant Lender thereof.</w:t>
      </w:r>
    </w:p>
    <w:p>
      <w:pPr>
        <w:spacing w:after="0" w:line="65" w:lineRule="exact"/>
        <w:rPr>
          <w:sz w:val="20"/>
          <w:szCs w:val="20"/>
          <w:color w:val="auto"/>
        </w:rPr>
      </w:pPr>
    </w:p>
    <w:p>
      <w:pPr>
        <w:ind w:left="440" w:right="40" w:firstLine="419"/>
        <w:spacing w:after="0" w:line="253"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SOFR Loan may be continued as such upon the expiration of the then current Interest Period with respect thereto by the Borrower giving irrevocable notice to the Administrative Agent (which notice may be given by (i) telephone or (ii) a Conversion/Continuation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telephonic notice must be confirmed promptly by delivery to the Administrative Agent of a Conversion/Continuation Notice), in accordance with the applicable provisions of the term “Interest Period”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length of the next Interest Period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Term SOFR Loan may be continued as such when any Event of Default has occurred and is continuing and the Administrative Agent has or the Required Lenders have determined in its or their sole discretion not to permit such continuations;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Borrower shall fail to give any required notice as described above in this paragraph or if such continuation is not permitted pursuant to the preceding proviso any such Loans shall be automatically converted to ABR Loans on the last day of such then expiring Interest Period. Upon receipt of any Conversion/Continuation Notice, the Administrative Agent shall promptly notify each relevant Lender thereof.</w:t>
      </w:r>
    </w:p>
    <w:p>
      <w:pPr>
        <w:spacing w:after="0" w:line="190"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2.19. </w:t>
      </w:r>
      <w:r>
        <w:rPr>
          <w:rFonts w:ascii="Times New Roman" w:cs="Times New Roman" w:eastAsia="Times New Roman" w:hAnsi="Times New Roman"/>
          <w:sz w:val="18"/>
          <w:szCs w:val="18"/>
          <w:b w:val="1"/>
          <w:bCs w:val="1"/>
          <w:u w:val="single" w:color="auto"/>
          <w:color w:val="auto"/>
        </w:rPr>
        <w:t>Limitations on Interest Periods</w:t>
      </w:r>
      <w:r>
        <w:rPr>
          <w:rFonts w:ascii="Times New Roman" w:cs="Times New Roman" w:eastAsia="Times New Roman" w:hAnsi="Times New Roman"/>
          <w:sz w:val="18"/>
          <w:szCs w:val="18"/>
          <w:color w:val="auto"/>
        </w:rPr>
        <w:t>. Notwithstanding anything to the contrary in this Agreement, all borrowings, conversions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continuations of Term SOFR Loans and all selections of Interest Periods shall be in such amounts and be made pursuant to such elections so that no more than seven (7) Interest Periods shall be outstanding at any one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2.20. </w:t>
      </w:r>
      <w:r>
        <w:rPr>
          <w:rFonts w:ascii="Times New Roman" w:cs="Times New Roman" w:eastAsia="Times New Roman" w:hAnsi="Times New Roman"/>
          <w:sz w:val="18"/>
          <w:szCs w:val="18"/>
          <w:b w:val="1"/>
          <w:bCs w:val="1"/>
          <w:u w:val="single" w:color="auto"/>
          <w:color w:val="auto"/>
        </w:rPr>
        <w:t>Interest Rates and Payment Dates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40" w:firstLine="419"/>
        <w:spacing w:after="0" w:line="282" w:lineRule="auto"/>
        <w:tabs>
          <w:tab w:leader="none" w:pos="11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SOFR Loan shall bear interest for each day during each Interest Period with respect thereto at a rate per annum equal to Term SOFR determined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Term SOFR Applicable Margin.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determined for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ABR Applicable Margin.</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w:t>
      </w:r>
      <w:r>
        <w:rPr>
          <w:rFonts w:ascii="Times New Roman" w:cs="Times New Roman" w:eastAsia="Times New Roman" w:hAnsi="Times New Roman"/>
          <w:sz w:val="18"/>
          <w:szCs w:val="18"/>
          <w:u w:val="single" w:color="auto"/>
          <w:color w:val="auto"/>
        </w:rPr>
        <w:t>Section 2.20 plus</w:t>
      </w:r>
      <w:r>
        <w:rPr>
          <w:rFonts w:ascii="Times New Roman" w:cs="Times New Roman" w:eastAsia="Times New Roman" w:hAnsi="Times New Roman"/>
          <w:sz w:val="18"/>
          <w:szCs w:val="18"/>
          <w:color w:val="auto"/>
        </w:rPr>
        <w:t xml:space="preserve"> 2%, and (ii) if all or a portion of any interest payable on any Loan or any ticking fee or other amount payable hereunder shall not be paid when due (whether at the stated maturity, by acceleration or otherwise), such overdue amount shall bear interest at a rate per annum equal to the rate then applicable to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in each case, with respect to clauses (i) and (ii) above, from the date of such non-payment until such amount is paid in full (as well after as before judgment).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69" w:name="page70"/>
    <w:bookmarkEnd w:id="69"/>
    <w:p>
      <w:pPr>
        <w:ind w:right="260" w:firstLine="419"/>
        <w:spacing w:after="0" w:line="266" w:lineRule="auto"/>
        <w:tabs>
          <w:tab w:leader="none" w:pos="6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shall be payable in arrears on each Interest Payment Date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interest accruing pursuant to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shall be payable from time to time on demand. Interest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2.21 </w:t>
      </w:r>
      <w:r>
        <w:rPr>
          <w:rFonts w:ascii="Times New Roman" w:cs="Times New Roman" w:eastAsia="Times New Roman" w:hAnsi="Times New Roman"/>
          <w:sz w:val="18"/>
          <w:szCs w:val="18"/>
          <w:b w:val="1"/>
          <w:bCs w:val="1"/>
          <w:u w:val="single" w:color="auto"/>
          <w:color w:val="auto"/>
        </w:rPr>
        <w:t>Computation of Interest and Fees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4" w:lineRule="auto"/>
        <w:tabs>
          <w:tab w:leader="none" w:pos="6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and fees payable pursuant hereto shall be calculated on the basis of a 360-day year for the actual days elapsed, except that, with respect to ABR Loans, the interest thereon shall be calculated on the basis of a 365- (or 366-, as the case may be) day year for the actual days elapsed. The Administrative Agent shall as soon as practicable notify the Borrower and the relevant Lenders of each determination of Term SOFR.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Loan that is repaid on the same day on which it is made shall, subject to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 bear interest for one day.</w:t>
      </w:r>
    </w:p>
    <w:p>
      <w:pPr>
        <w:spacing w:after="0" w:line="83"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determination of an interest rate by the Administrative Agent pursuant to any provision of this Agreement shall be conclusive and binding on the Borrower and the relevant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2.22 </w:t>
      </w:r>
      <w:r>
        <w:rPr>
          <w:rFonts w:ascii="Times New Roman" w:cs="Times New Roman" w:eastAsia="Times New Roman" w:hAnsi="Times New Roman"/>
          <w:sz w:val="18"/>
          <w:szCs w:val="18"/>
          <w:b w:val="1"/>
          <w:bCs w:val="1"/>
          <w:u w:val="single" w:color="auto"/>
          <w:color w:val="auto"/>
        </w:rPr>
        <w:t>Illegality; Inability to Determine Interest Rate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19"/>
        <w:spacing w:after="0" w:line="272" w:lineRule="auto"/>
        <w:tabs>
          <w:tab w:leader="none" w:pos="66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Lender determines that any Law has made it unlawful, or that any Governmental Authority has asserted that it is unlawful, for any Lender or its applicable Lending Office to make, maintain or fund or charge interest with respect to any extension of credit, or to determine or charge interest rates based upon SOFR or Term SOFR, or any Governmental Authority has imposed material restrictions on the authority of such Lender to determine or charge interest rates based upon SOFR or Term SOFR, then, on notice thereof by such Lender to the Borrower through the Administrative Agent, (i) any obligation of such Lender to make or continue Term SOFR Loans or to convert ABR Loans to Term SOFR Loans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w:t>
      </w:r>
    </w:p>
    <w:p>
      <w:pPr>
        <w:spacing w:after="0" w:line="10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80"/>
          </w:cols>
          <w:pgMar w:left="880" w:top="270" w:right="439" w:bottom="1440" w:gutter="0" w:footer="0" w:header="0"/>
        </w:sectPr>
      </w:pPr>
    </w:p>
    <w:bookmarkStart w:id="70" w:name="page71"/>
    <w:bookmarkEnd w:id="70"/>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case until such Lender notifies the Administrative Agent and the Borrower that the circumstances giving rise to such determination no longer exist. Upon receipt of such notice, (x) the Borrower shall, upon demand from such Lender (with a copy to the Administrative Agent), prepay all Term SOFR Loans or, if applicable, convert all Term SOFR Loans of such Lender to ABR Loans (the interest rate on which ABR Loans of such Lender shall, if necessary to avoid such illegality, be determined by the Administrative Agent without reference to the Term SOFR component of the ABR), either on the last day of the Interest Period therefor,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Term SOFR, the Administrative Agent shall during the period of such suspension compute the ABR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20" w:firstLine="419"/>
        <w:spacing w:after="0" w:line="254" w:lineRule="auto"/>
        <w:tabs>
          <w:tab w:leader="none" w:pos="6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or a conversion of ABR Loans to Term SOFR Loans or a continuation of Term SOFR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 xml:space="preserve"> or the Scheduled Unavailability Date has occurred, or (B) adequate and reasonable means do not otherwise exist for determining Term SOFR for any determination date(s) or for any requested Interest Period, as applicable, with respect to a proposed Term SOFR Loan or in connection with an existing or proposed ABR Loan, or (ii) the Administrative Agent or the Required Lenders determine that for any reason that Term SOFR for any requested Interest Period or determination date(s) does not adequately and fairly reflect the cost to such Lenders of funding such Loan, the Administrative Agent will promptly so notify the Borrower and each Lender.</w:t>
      </w:r>
    </w:p>
    <w:p>
      <w:pPr>
        <w:spacing w:after="0" w:line="84" w:lineRule="exact"/>
        <w:rPr>
          <w:sz w:val="20"/>
          <w:szCs w:val="20"/>
          <w:color w:val="auto"/>
        </w:rPr>
      </w:pPr>
    </w:p>
    <w:p>
      <w:pPr>
        <w:ind w:firstLine="423"/>
        <w:spacing w:after="0" w:line="277" w:lineRule="auto"/>
        <w:rPr>
          <w:sz w:val="20"/>
          <w:szCs w:val="20"/>
          <w:color w:val="auto"/>
        </w:rPr>
      </w:pPr>
      <w:r>
        <w:rPr>
          <w:rFonts w:ascii="Times New Roman" w:cs="Times New Roman" w:eastAsia="Times New Roman" w:hAnsi="Times New Roman"/>
          <w:sz w:val="17"/>
          <w:szCs w:val="17"/>
          <w:color w:val="auto"/>
        </w:rPr>
        <w:t xml:space="preserve">Thereafter, (x) the obligation of the Lenders to make or maintain Term SOFR Loans or to convert ABR Loans to Term SOFR Loans, shall be suspended (to the extent of the affected Term SOFR Loans or Interest Period(s) or determination date(s)), and (y) in the event of a determination described in the preceding sentence with respect to the Term SOFR component of the ABR, the utilization of the Term SOFR component in determining the ABR shall be suspended, in each case until the Administrative Agent (or, in the case of a determination by the Required Lenders described in clause (ii) of this </w:t>
      </w:r>
      <w:r>
        <w:rPr>
          <w:rFonts w:ascii="Times New Roman" w:cs="Times New Roman" w:eastAsia="Times New Roman" w:hAnsi="Times New Roman"/>
          <w:sz w:val="17"/>
          <w:szCs w:val="17"/>
          <w:u w:val="single" w:color="auto"/>
          <w:color w:val="auto"/>
        </w:rPr>
        <w:t>Section 2.22(b)</w:t>
      </w:r>
      <w:r>
        <w:rPr>
          <w:rFonts w:ascii="Times New Roman" w:cs="Times New Roman" w:eastAsia="Times New Roman" w:hAnsi="Times New Roman"/>
          <w:sz w:val="17"/>
          <w:szCs w:val="17"/>
          <w:color w:val="auto"/>
        </w:rPr>
        <w:t>, until the Administrative Agent upon instruction of the Required Lenders) revokes such notice.</w:t>
      </w:r>
    </w:p>
    <w:p>
      <w:pPr>
        <w:spacing w:after="0" w:line="60"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or conversion to, or continuation of Term SOFR Loans (to the extent of the affected Term SOFR Loans or Interest Period(s) or determination date(s)) or, failing that, will be deemed to have converted such request into a request for a Borrowing of ABR Loans in the amount specified therein and (ii) any outstanding Term SOFR Loans shall be deemed to have been converted to ABR Loans immediately at the end of their respective applicable Interest Period.</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80"/>
          </w:cols>
          <w:pgMar w:left="880" w:top="270" w:right="439" w:bottom="1440" w:gutter="0" w:footer="0" w:header="0"/>
        </w:sectPr>
      </w:pPr>
    </w:p>
    <w:bookmarkStart w:id="71" w:name="page72"/>
    <w:bookmarkEnd w:id="71"/>
    <w:p>
      <w:pPr>
        <w:ind w:left="4" w:right="200" w:firstLine="419"/>
        <w:spacing w:after="0" w:line="261" w:lineRule="auto"/>
        <w:tabs>
          <w:tab w:leader="none" w:pos="6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or any other Loan Documents, if the Administrative Agent determines (which determination shall be conclusive and binding upon all parties hereto absent manifest error), or the Borrower or Required Lenders notify the Administrative Agent (with, in the case of the Required Lenders, a copy to the Borrower) that the Borrower or Required Lenders (as applicable) have determined, that:</w:t>
      </w:r>
    </w:p>
    <w:p>
      <w:pPr>
        <w:spacing w:after="0" w:line="71" w:lineRule="exact"/>
        <w:rPr>
          <w:rFonts w:ascii="Times New Roman" w:cs="Times New Roman" w:eastAsia="Times New Roman" w:hAnsi="Times New Roman"/>
          <w:sz w:val="18"/>
          <w:szCs w:val="18"/>
          <w:color w:val="auto"/>
        </w:rPr>
      </w:pPr>
    </w:p>
    <w:p>
      <w:pPr>
        <w:ind w:left="544" w:right="480" w:firstLine="408"/>
        <w:spacing w:after="0" w:line="266" w:lineRule="auto"/>
        <w:tabs>
          <w:tab w:leader="none" w:pos="115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544" w:right="60" w:firstLine="408"/>
        <w:spacing w:after="0" w:line="254" w:lineRule="auto"/>
        <w:tabs>
          <w:tab w:leader="none" w:pos="120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4" w:right="100" w:firstLine="423"/>
        <w:spacing w:after="0" w:line="261"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w:t>
      </w:r>
    </w:p>
    <w:p>
      <w:pPr>
        <w:ind w:left="4" w:right="360" w:hanging="4"/>
        <w:spacing w:after="0" w:line="255" w:lineRule="auto"/>
        <w:tabs>
          <w:tab w:leader="none" w:pos="2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If the Successor Rate is Daily Simple SOFR, all interest payments will be payable on a quarterly basis.</w:t>
      </w:r>
    </w:p>
    <w:p>
      <w:pPr>
        <w:spacing w:after="0" w:line="117" w:lineRule="exact"/>
        <w:rPr>
          <w:sz w:val="20"/>
          <w:szCs w:val="20"/>
          <w:color w:val="auto"/>
        </w:rPr>
      </w:pPr>
    </w:p>
    <w:p>
      <w:pPr>
        <w:ind w:left="4" w:firstLine="423"/>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2.22(c)(i)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4"/>
          </w:cols>
          <w:pgMar w:left="876" w:top="270" w:right="459" w:bottom="1440" w:gutter="0" w:footer="0" w:header="0"/>
        </w:sectPr>
      </w:pPr>
    </w:p>
    <w:bookmarkStart w:id="72" w:name="page73"/>
    <w:bookmarkEnd w:id="72"/>
    <w:p>
      <w:pPr>
        <w:ind w:right="1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adjustments to such benchmark giving due consideration to any evolving or then existing convention for similar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60" w:lineRule="exact"/>
        <w:rPr>
          <w:sz w:val="20"/>
          <w:szCs w:val="20"/>
          <w:color w:val="auto"/>
        </w:rPr>
      </w:pPr>
    </w:p>
    <w:p>
      <w:pPr>
        <w:ind w:right="380" w:firstLine="419"/>
        <w:spacing w:after="0" w:line="282"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 Rate.</w:t>
      </w:r>
    </w:p>
    <w:p>
      <w:pPr>
        <w:spacing w:after="0" w:line="53" w:lineRule="exact"/>
        <w:rPr>
          <w:rFonts w:ascii="Times New Roman" w:cs="Times New Roman" w:eastAsia="Times New Roman" w:hAnsi="Times New Roman"/>
          <w:sz w:val="18"/>
          <w:szCs w:val="18"/>
          <w:color w:val="auto"/>
        </w:rPr>
      </w:pPr>
    </w:p>
    <w:p>
      <w:pPr>
        <w:ind w:right="60" w:firstLine="419"/>
        <w:spacing w:after="0" w:line="266" w:lineRule="auto"/>
        <w:tabs>
          <w:tab w:leader="none" w:pos="6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such market practice is not administratively feasible for the Administrative Agent, such Successor Rate shall be applied in a manner as otherwise reasonably determined by the Administrative Agent.</w:t>
      </w:r>
    </w:p>
    <w:p>
      <w:pPr>
        <w:spacing w:after="0" w:line="68"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54"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2.23 </w:t>
      </w:r>
      <w:r>
        <w:rPr>
          <w:rFonts w:ascii="Times New Roman" w:cs="Times New Roman" w:eastAsia="Times New Roman" w:hAnsi="Times New Roman"/>
          <w:sz w:val="18"/>
          <w:szCs w:val="18"/>
          <w:b w:val="1"/>
          <w:bCs w:val="1"/>
          <w:u w:val="single" w:color="auto"/>
          <w:color w:val="auto"/>
        </w:rPr>
        <w:t>Pro Rata Treatment and Payments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40" w:firstLine="419"/>
        <w:spacing w:after="0" w:line="261" w:lineRule="auto"/>
        <w:tabs>
          <w:tab w:leader="none" w:pos="6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borrowing by the Borrower of Loans from the Lenders hereunder shall be made pro rata according to the respective Applicable Percentages of the relevant Lenders and (ii) each payment by the Borrower on account of any ticking fee and any reduction of the Commitments or Incremental Term Commitments of the relevant Lenders shall be made pro rata according to the respective Applicable Percentages of the relevant Lenders.</w:t>
      </w:r>
    </w:p>
    <w:p>
      <w:pPr>
        <w:spacing w:after="0" w:line="71"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payment (including each prepayment) by the Borrower on account of principal of and interest on the Term Loans shall be made pro rata according to the respective outstanding principal amounts of the Term Loans then held by the Lenders and (ii) each payment (including each prepayment) by the Borrower on account of principal of and interest on Incremental Term Loans pursuant to an Incremental Term Facility shall be made pro rata according to the respective outstanding principal amounts of the Incremental Term Loans of such Incremental Term Facility then held by the relevant Incremental Term Lenders.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80"/>
          </w:cols>
          <w:pgMar w:left="880" w:top="270" w:right="439" w:bottom="1440" w:gutter="0" w:footer="0" w:header="0"/>
        </w:sectPr>
      </w:pPr>
    </w:p>
    <w:bookmarkStart w:id="73" w:name="page74"/>
    <w:bookmarkEnd w:id="73"/>
    <w:p>
      <w:pPr>
        <w:ind w:right="40" w:firstLine="419"/>
        <w:spacing w:after="0" w:line="253"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payments (including prepayments) to be made by the Borrower, whether on account of principal, interest, fees or otherwise, shall be made without deduction for any defense, recoupment, setoff or counterclaim and shall be made prior to 12:00 Noon, New York City time, on the due date thereof to the Administrative Agent, for the account of the relevant Lenders, at its Funding Office, in Dollars and in immediately available funds. The Administrative Agent shall distribute such payments to the relevant Lenders promptly upon receipt in like funds as received. If any payment hereunder (other than payments on a Term SOFR Loan) becomes due and payable on a day other than a Business Day, such payment shall be extended to the next succeeding Business Day. If any payment on a Term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86"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Overnight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applicable administrative, processing or similar fees customarily charged by the Administrative Agent in connection with the foregoing,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on demand, from the Borrower.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Any notice of the Administrative Agent to any Lender with respect to any amount owing under this subsection shall be conclusive, absent manifest error.</w:t>
      </w:r>
    </w:p>
    <w:p>
      <w:pPr>
        <w:spacing w:after="0" w:line="86" w:lineRule="exact"/>
        <w:rPr>
          <w:rFonts w:ascii="Times New Roman" w:cs="Times New Roman" w:eastAsia="Times New Roman" w:hAnsi="Times New Roman"/>
          <w:sz w:val="18"/>
          <w:szCs w:val="18"/>
          <w:color w:val="auto"/>
        </w:rPr>
      </w:pPr>
    </w:p>
    <w:p>
      <w:pPr>
        <w:ind w:right="220" w:firstLine="419"/>
        <w:spacing w:after="0" w:line="258"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applicable Lenders the amount due. With respect to any payment that the Administrative Agent makes for the account of the Lenders hereunder as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74" w:name="page75"/>
    <w:bookmarkEnd w:id="7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applicable Lenders severally agrees to repay to the Administrative Agent forthwith on demand the amount so distributed to such Lender, in Same Day Funds with interest thereon, for each day from and including the date such amount is distributed to it to but excluding the date of payment to the Administrative Agent, at the Overnight Rate.</w:t>
      </w:r>
    </w:p>
    <w:p>
      <w:pPr>
        <w:spacing w:after="0" w:line="79" w:lineRule="exact"/>
        <w:rPr>
          <w:sz w:val="20"/>
          <w:szCs w:val="20"/>
          <w:color w:val="auto"/>
        </w:rPr>
      </w:pPr>
    </w:p>
    <w:p>
      <w:pPr>
        <w:ind w:right="80" w:firstLine="419"/>
        <w:spacing w:after="0" w:line="261"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Lenders hereunder to make Loans and to make payments pursuant to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are several and not joint. The failure of any Lender to make any Loan or to make any payment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Loans, to purchase its participation or to make its payment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Borrowing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2.24 </w:t>
      </w:r>
      <w:r>
        <w:rPr>
          <w:rFonts w:ascii="Times New Roman" w:cs="Times New Roman" w:eastAsia="Times New Roman" w:hAnsi="Times New Roman"/>
          <w:sz w:val="18"/>
          <w:szCs w:val="18"/>
          <w:b w:val="1"/>
          <w:bCs w:val="1"/>
          <w:u w:val="single" w:color="auto"/>
          <w:color w:val="auto"/>
        </w:rPr>
        <w:t>Requirements of Law</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19"/>
        <w:spacing w:after="0" w:line="266" w:lineRule="auto"/>
        <w:tabs>
          <w:tab w:leader="none" w:pos="6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Closing Date shall:</w:t>
      </w:r>
    </w:p>
    <w:p>
      <w:pPr>
        <w:spacing w:after="0" w:line="67" w:lineRule="exact"/>
        <w:rPr>
          <w:rFonts w:ascii="Times New Roman" w:cs="Times New Roman" w:eastAsia="Times New Roman" w:hAnsi="Times New Roman"/>
          <w:sz w:val="18"/>
          <w:szCs w:val="18"/>
          <w:color w:val="auto"/>
        </w:rPr>
      </w:pPr>
    </w:p>
    <w:p>
      <w:pPr>
        <w:ind w:left="540" w:right="140" w:firstLine="408"/>
        <w:spacing w:after="0" w:line="266" w:lineRule="auto"/>
        <w:tabs>
          <w:tab w:leader="none" w:pos="115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jc w:val="both"/>
        <w:ind w:left="540" w:right="200" w:firstLine="408"/>
        <w:spacing w:after="0" w:line="266" w:lineRule="auto"/>
        <w:tabs>
          <w:tab w:leader="none" w:pos="120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Term SOFR; or</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0"/>
          </w:cols>
          <w:pgMar w:left="880" w:top="270" w:right="479" w:bottom="1440" w:gutter="0" w:footer="0" w:header="0"/>
        </w:sectPr>
      </w:pPr>
    </w:p>
    <w:bookmarkStart w:id="75" w:name="page76"/>
    <w:bookmarkEnd w:id="75"/>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impose on such Lender any other condition;</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such Lender, by an amount that such Lender deems to be material, of making, converting into, continuing or maintaining Loans, or to reduce any amount receivable hereunder in respect thereof, then, in any such case, the Borrower shall promptly pay such Lender, upon its demand, any additional amounts necessary to compensate such Lender for such increased cost or reduced amount receivable;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Borrower shall not be required to compensate a Lender pursuant to this paragraph for any amounts incurred more than three months prior to the date that such Lender notifies the Borrower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circumstances giving rise to such claim have a retroactive effect, then such three-month period shall be extended to include the period of such retroactive effect.</w:t>
      </w:r>
    </w:p>
    <w:p>
      <w:pPr>
        <w:spacing w:after="0" w:line="81" w:lineRule="exact"/>
        <w:rPr>
          <w:sz w:val="20"/>
          <w:szCs w:val="20"/>
          <w:color w:val="auto"/>
        </w:rPr>
      </w:pPr>
    </w:p>
    <w:p>
      <w:pPr>
        <w:ind w:left="440" w:firstLine="419"/>
        <w:spacing w:after="0" w:line="253"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have determined that the adoption of or any change in any Requirement of Law regarding capital adequacy or liquidity or in the interpretation or application thereof or compliance by such Lender or any corporation controlling such Lender with any request or directive regarding capital adequacy or liquidity (whether or not having the force of law) from any Governmental Authority made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Borrower (with a copy to the Administrative Agent) of a written request therefor, the Borrower shall pay to such Lender, as the case may be, such additional amount or amounts as will compensate such Lender or such corporation for such reduction;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Borrower shall not be required to compensate a Lender pursuant to this paragraph for any amounts incurred more than three months prior to the date that such Lender notifies the Borrower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circumstances giving rise to such claim have a retroactive effect, then such three-month period shall be extended to include the period of such retroactive effect.</w:t>
      </w:r>
    </w:p>
    <w:p>
      <w:pPr>
        <w:spacing w:after="0" w:line="8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as to any additional amounts payable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submitted by any Lender to the Borrower (with a copy to the Administrative Agent) shall be conclusive in the absence of manifest error. The obligations of the Borrower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survive the termination of this Agreement and the payment of the Loans and all other amounts payable hereunder.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2.25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5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the Borrower hereunder or under any other Loan Document shall to the extent permitted by applicable Laws be made free and clear of and without reduction or withholding for any Taxes. If,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76" w:name="page77"/>
    <w:bookmarkEnd w:id="76"/>
    <w:p>
      <w:pPr>
        <w:ind w:left="5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applicable Laws (as determined in the good faith discretion of the Administrative Agent)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w:t>
      </w:r>
    </w:p>
    <w:p>
      <w:pPr>
        <w:spacing w:after="0" w:line="72" w:lineRule="exact"/>
        <w:rPr>
          <w:sz w:val="20"/>
          <w:szCs w:val="20"/>
          <w:color w:val="auto"/>
        </w:rPr>
      </w:pPr>
    </w:p>
    <w:p>
      <w:pPr>
        <w:ind w:left="540" w:firstLine="408"/>
        <w:spacing w:after="0" w:line="254" w:lineRule="auto"/>
        <w:tabs>
          <w:tab w:leader="none" w:pos="120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Section) the applicable Recipient receives an amount equal to the sum it would have received had no such withholding or deduction been made.</w:t>
      </w:r>
    </w:p>
    <w:p>
      <w:pPr>
        <w:spacing w:after="0" w:line="83"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2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subsection (e) below, (B)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80" w:lineRule="exact"/>
        <w:rPr>
          <w:rFonts w:ascii="Times New Roman" w:cs="Times New Roman" w:eastAsia="Times New Roman" w:hAnsi="Times New Roman"/>
          <w:sz w:val="18"/>
          <w:szCs w:val="18"/>
          <w:color w:val="auto"/>
        </w:rPr>
      </w:pPr>
    </w:p>
    <w:p>
      <w:pPr>
        <w:ind w:right="280" w:firstLine="419"/>
        <w:spacing w:after="0" w:line="266"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Without limiting the provisions of subsection (a) above, the Borrower shall timely pay any Other Taxes to the relevant Governmental Authority in accordance with applicable Laws, or at the option of the Administrative Agent timely reimburse it for the payment of any Other Taxes.</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0" w:right="320" w:firstLine="408"/>
        <w:spacing w:after="0" w:line="261" w:lineRule="auto"/>
        <w:tabs>
          <w:tab w:leader="none" w:pos="11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subsection (a) or (b) above, but subject to the terms and conditions contained herein,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20"/>
          </w:cols>
          <w:pgMar w:left="880" w:top="270" w:right="499" w:bottom="1440" w:gutter="0" w:footer="0" w:header="0"/>
        </w:sectPr>
      </w:pPr>
    </w:p>
    <w:bookmarkStart w:id="77" w:name="page78"/>
    <w:bookmarkEnd w:id="77"/>
    <w:p>
      <w:pPr>
        <w:ind w:left="5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payable or paid by such Recipient or required to be withheld or deducted from a payment to such Recipient, and any penalties, interest and reasonable expenses arising therefrom or with respect thereto. Nothing in the preceding sentence shall preclude the Borrower from taking any and all steps at its own expense to contest or seek a refund of any Indemnified Taxes that the Borrower believes in good faith to have been erroneously imposed or assessed and to retain any refund so obtained. A certificate as to the amount of any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2.25(c)(ii)</w:t>
      </w:r>
      <w:r>
        <w:rPr>
          <w:rFonts w:ascii="Times New Roman" w:cs="Times New Roman" w:eastAsia="Times New Roman" w:hAnsi="Times New Roman"/>
          <w:sz w:val="18"/>
          <w:szCs w:val="18"/>
          <w:color w:val="auto"/>
        </w:rPr>
        <w:t xml:space="preserve"> below.</w:t>
      </w:r>
    </w:p>
    <w:p>
      <w:pPr>
        <w:spacing w:after="0" w:line="84" w:lineRule="exact"/>
        <w:rPr>
          <w:sz w:val="20"/>
          <w:szCs w:val="20"/>
          <w:color w:val="auto"/>
        </w:rPr>
      </w:pPr>
    </w:p>
    <w:p>
      <w:pPr>
        <w:ind w:left="540" w:right="60" w:firstLine="408"/>
        <w:spacing w:after="0" w:line="253" w:lineRule="auto"/>
        <w:tabs>
          <w:tab w:leader="none" w:pos="120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and does hereby, severally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 xml:space="preserve"> relating to the maintenance of a Participant Register and (z) the Administrative Agent and the Borrower, as applicable, against any Excluded Taxes attributable to such Lender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clause (ii).</w:t>
      </w:r>
    </w:p>
    <w:p>
      <w:pPr>
        <w:spacing w:after="0" w:line="8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the Borrower to a Governmental Authority as provided in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7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15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reasonably requested by the Borrower or the Administrative Agent, such properly completed and executed documentation (and information) prescribed by applicable Law or the taxing authorities of a jurisdiction pursuant to such applicable Law or reasonably requested by the Borrower or</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0"/>
          </w:cols>
          <w:pgMar w:left="880" w:top="270" w:right="459" w:bottom="1440" w:gutter="0" w:footer="0" w:header="0"/>
        </w:sectPr>
      </w:pPr>
    </w:p>
    <w:bookmarkStart w:id="78" w:name="page79"/>
    <w:bookmarkEnd w:id="7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18"/>
          <w:szCs w:val="18"/>
          <w:u w:val="single" w:color="auto"/>
          <w:color w:val="auto"/>
        </w:rPr>
        <w:t>Section 2.25(e)(ii)(A)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6" w:lineRule="exact"/>
        <w:rPr>
          <w:sz w:val="20"/>
          <w:szCs w:val="20"/>
          <w:color w:val="auto"/>
        </w:rPr>
      </w:pPr>
    </w:p>
    <w:p>
      <w:pPr>
        <w:ind w:left="680" w:hanging="272"/>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440" w:firstLine="391"/>
        <w:spacing w:after="0" w:line="261" w:lineRule="auto"/>
        <w:tabs>
          <w:tab w:leader="none" w:pos="111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properly completed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440" w:right="100" w:firstLine="391"/>
        <w:spacing w:after="0" w:line="261" w:lineRule="auto"/>
        <w:tabs>
          <w:tab w:leader="none" w:pos="110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ind w:left="1000" w:right="60" w:hanging="1"/>
        <w:spacing w:after="0" w:line="253" w:lineRule="auto"/>
        <w:tabs>
          <w:tab w:leader="none" w:pos="1255"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and properly completed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78"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3"/>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and properly completed copies of IRS Form W-8ECI;</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980"/>
          </w:cols>
          <w:pgMar w:left="1420" w:top="270" w:right="499" w:bottom="1440" w:gutter="0" w:footer="0" w:header="0"/>
        </w:sectPr>
      </w:pPr>
    </w:p>
    <w:bookmarkStart w:id="79" w:name="page80"/>
    <w:bookmarkEnd w:id="79"/>
    <w:p>
      <w:pPr>
        <w:ind w:left="980" w:right="100" w:firstLine="360"/>
        <w:spacing w:after="0" w:line="256" w:lineRule="auto"/>
        <w:tabs>
          <w:tab w:leader="none" w:pos="15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and properly completed copies of IRS Form W-8BEN-E (or W-8BEN, as applicable); or</w:t>
      </w:r>
    </w:p>
    <w:p>
      <w:pPr>
        <w:spacing w:after="0" w:line="79" w:lineRule="exact"/>
        <w:rPr>
          <w:rFonts w:ascii="Times New Roman" w:cs="Times New Roman" w:eastAsia="Times New Roman" w:hAnsi="Times New Roman"/>
          <w:sz w:val="18"/>
          <w:szCs w:val="18"/>
          <w:color w:val="auto"/>
        </w:rPr>
      </w:pPr>
    </w:p>
    <w:p>
      <w:pPr>
        <w:ind w:left="1600" w:hanging="260"/>
        <w:spacing w:after="0"/>
        <w:tabs>
          <w:tab w:leader="none" w:pos="16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properly completed IRS Form</w:t>
      </w:r>
    </w:p>
    <w:p>
      <w:pPr>
        <w:spacing w:after="0" w:line="27"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color w:val="auto"/>
        </w:rPr>
        <w:t xml:space="preserve">W-8IMY, accompanied by properly completed IRS Form W-8ECI, IRS Form W-8BEN-E (or W-8BEN, as applicable), a U.S. Tax Compliance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xml:space="preserve"> on behalf of each such direct and indirect partner;</w:t>
      </w:r>
    </w:p>
    <w:p>
      <w:pPr>
        <w:spacing w:after="0" w:line="82" w:lineRule="exact"/>
        <w:rPr>
          <w:sz w:val="20"/>
          <w:szCs w:val="20"/>
          <w:color w:val="auto"/>
        </w:rPr>
      </w:pPr>
    </w:p>
    <w:p>
      <w:pPr>
        <w:ind w:left="420" w:right="120" w:firstLine="391"/>
        <w:spacing w:after="0" w:line="255" w:lineRule="auto"/>
        <w:tabs>
          <w:tab w:leader="none" w:pos="108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and properly completed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0" w:lineRule="exact"/>
        <w:rPr>
          <w:rFonts w:ascii="Times New Roman" w:cs="Times New Roman" w:eastAsia="Times New Roman" w:hAnsi="Times New Roman"/>
          <w:sz w:val="18"/>
          <w:szCs w:val="18"/>
          <w:color w:val="auto"/>
        </w:rPr>
      </w:pPr>
    </w:p>
    <w:p>
      <w:pPr>
        <w:ind w:left="420" w:right="120" w:firstLine="391"/>
        <w:spacing w:after="0" w:line="255" w:lineRule="auto"/>
        <w:tabs>
          <w:tab w:leader="none" w:pos="10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000"/>
          </w:cols>
          <w:pgMar w:left="1440" w:top="270" w:right="459" w:bottom="1440" w:gutter="0" w:footer="0" w:header="0"/>
        </w:sectPr>
      </w:pPr>
    </w:p>
    <w:bookmarkStart w:id="80" w:name="page81"/>
    <w:bookmarkEnd w:id="80"/>
    <w:p>
      <w:pPr>
        <w:ind w:left="142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Closing Date, the Loan Parties and the Administrative Agent shall treat (and the Lenders hereby authorize the Administrative Agent to treat) this Agreement as not qualifying as a “grandfathered obligation” within the meaning of Treasury Regulation Section 1.1471-2(b)(2)(i).</w:t>
      </w:r>
    </w:p>
    <w:p>
      <w:pPr>
        <w:spacing w:after="0" w:line="75" w:lineRule="exact"/>
        <w:rPr>
          <w:sz w:val="20"/>
          <w:szCs w:val="20"/>
          <w:color w:val="auto"/>
        </w:rPr>
      </w:pPr>
    </w:p>
    <w:p>
      <w:pPr>
        <w:jc w:val="both"/>
        <w:ind w:left="980" w:right="340" w:firstLine="408"/>
        <w:spacing w:after="0" w:line="266" w:lineRule="auto"/>
        <w:tabs>
          <w:tab w:leader="none" w:pos="16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08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receives a refund of any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the Taxes giving rise to such refund), net of all reasonable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Borrower, upon the request of the Recipient, agree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88"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shall survive the termination of this Agreement and the payment of the Loans and all other amounts payable hereunder.</w:t>
      </w:r>
    </w:p>
    <w:p>
      <w:pPr>
        <w:spacing w:after="0" w:line="158"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2.26. </w:t>
      </w: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color w:val="auto"/>
        </w:rPr>
        <w:t>. The Borrower agrees to indemnify each Lender for, and to hold each Lender harmless from, any loss or expense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interest rates that such Lender may sustain or incur as a consequence of (a) default by the Borrower in making a borrowing of, conversion into or continuation of Term SOFR Loans after the Borrower has given a notice requesting the same in accordance with the provisions of this Agreement, (b) default by the Borrower in making any prepayment of 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81" w:name="page82"/>
    <w:bookmarkEnd w:id="8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conversion from Term SOFR Loans after the Borrower has given a notice thereof in accordance with the provisions of this Agreement or (c) the making of a prepayment of Term SOFR Loans on a day that is not the last day of an Interest Period with respect thereto. Such indemnification shall be exclusive of administrative costs and expenses. A certificate as to any amounts payable pursuant to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submitted to the Borrower by any Lender shall be conclusive in the absence of manifest error. This covenant shall survive the termination of this Agreement and the payment of the Loans and all other amounts payable hereunder (and this covenant shall, in any event and for the avoidance of doubt, be subject to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2.27. </w:t>
      </w:r>
      <w:r>
        <w:rPr>
          <w:rFonts w:ascii="Times New Roman" w:cs="Times New Roman" w:eastAsia="Times New Roman" w:hAnsi="Times New Roman"/>
          <w:sz w:val="18"/>
          <w:szCs w:val="18"/>
          <w:b w:val="1"/>
          <w:bCs w:val="1"/>
          <w:u w:val="single" w:color="auto"/>
          <w:color w:val="auto"/>
        </w:rPr>
        <w:t>Change of Lending Office</w:t>
      </w:r>
      <w:r>
        <w:rPr>
          <w:rFonts w:ascii="Times New Roman" w:cs="Times New Roman" w:eastAsia="Times New Roman" w:hAnsi="Times New Roman"/>
          <w:sz w:val="18"/>
          <w:szCs w:val="18"/>
          <w:color w:val="auto"/>
        </w:rPr>
        <w:t>. Each Lender agrees that, upon the occurrence of any event giving rise to the operation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designation is made on terms that, in the sole judgment of such Lender, cause such Lender and its lending office(s) to suffer no economic, legal or regulatory disadvantage;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shall affect or postpone any of the obligations of the Borrower or the rights of any Lender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2.28. </w:t>
      </w:r>
      <w:r>
        <w:rPr>
          <w:rFonts w:ascii="Times New Roman" w:cs="Times New Roman" w:eastAsia="Times New Roman" w:hAnsi="Times New Roman"/>
          <w:sz w:val="18"/>
          <w:szCs w:val="18"/>
          <w:b w:val="1"/>
          <w:bCs w:val="1"/>
          <w:u w:val="single" w:color="auto"/>
          <w:color w:val="auto"/>
        </w:rPr>
        <w:t>Replacement of Lenders</w:t>
      </w:r>
      <w:r>
        <w:rPr>
          <w:rFonts w:ascii="Times New Roman" w:cs="Times New Roman" w:eastAsia="Times New Roman" w:hAnsi="Times New Roman"/>
          <w:sz w:val="18"/>
          <w:szCs w:val="18"/>
          <w:color w:val="auto"/>
        </w:rPr>
        <w:t>. The Borrower shall be permitted to replace any Lender that (a) requests reimbursement for amounts 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(b) is a Defaulting Lender or (c) is a Lender that does not approve any consent, waiver or amendment that (x) requires the approval of all Lenders or all affected Lenders (and such Lender is an affected Lender) in accordance with the terms of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(y) has been approved by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replacement does not conflict with any Requirement of Law, (ii) no Event of Default shall have occurred and be continuing at the time of such replacement, (iii) prior to any such replacement, such Lender shall have taken no action under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so as to eliminate the continued need for payment of amounts owing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(iv) the replacement financial institution shall purchase, at par (unless the Lender being replaced otherwise agrees in its discretion), all Loans and other amounts owing to such replaced Lender on or prior to the date of replacement, (v) the Borrower shall be liable to such replaced Lender under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if any Term SOFR Loan owing to such replaced Lender shall be purchased other than on the last day of the Interest Period relating thereto, (vi) the replacement financial institution, if not already a Lender, shall be reasonably satisfactory to the Administrative Agent, (vii) the replaced Lender shall be obligated to make such replacement in accordance with the provisions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Borrower shall be obligated to pay the registration and processing fee referred to therein), (viii) until such time as such replacement shall be consummated, the Borrower shall pay all additional amounts (if any) required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as the case may be, and (ix) any such replacement shall not be deemed to be a waiver of any rights that the Borrower, the Administrative Agent or any other Lender shall have against the replaced Lender.</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such documents shall be without recourse to or warranty by the parties thereto.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82" w:name="page83"/>
    <w:bookmarkEnd w:id="82"/>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to the contrary,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2.29. </w:t>
      </w:r>
      <w:r>
        <w:rPr>
          <w:rFonts w:ascii="Times New Roman" w:cs="Times New Roman" w:eastAsia="Times New Roman" w:hAnsi="Times New Roman"/>
          <w:sz w:val="18"/>
          <w:szCs w:val="18"/>
          <w:b w:val="1"/>
          <w:bCs w:val="1"/>
          <w:u w:val="single" w:color="auto"/>
          <w:color w:val="auto"/>
        </w:rPr>
        <w:t>Judgment Currency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560" w:firstLine="419"/>
        <w:spacing w:after="0" w:line="261" w:lineRule="auto"/>
        <w:tabs>
          <w:tab w:leader="none" w:pos="11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 sum owing hereunder or under any other Loan Document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Loan Party in respect of any sum due to any party hereto or any holder of the obligations owing hereunder (the</w:t>
      </w:r>
    </w:p>
    <w:p>
      <w:pPr>
        <w:spacing w:after="0" w:line="27"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such sum is stated to be due hereunder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as a separate obligation and notwithstanding any such judgment, agrees to indemnify the Applicable Creditor against such loss. The obligations of the Borrower contained in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shall survive the termination of this Agreement and the payment of all other amounts owing hereunder.</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2.30.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2.31.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2.32. </w:t>
      </w:r>
      <w:r>
        <w:rPr>
          <w:rFonts w:ascii="Times New Roman" w:cs="Times New Roman" w:eastAsia="Times New Roman" w:hAnsi="Times New Roman"/>
          <w:sz w:val="18"/>
          <w:szCs w:val="18"/>
          <w:b w:val="1"/>
          <w:bCs w:val="1"/>
          <w:u w:val="single" w:color="auto"/>
          <w:color w:val="auto"/>
        </w:rPr>
        <w:t>Evidence of Debt</w:t>
      </w:r>
      <w:r>
        <w:rPr>
          <w:rFonts w:ascii="Times New Roman" w:cs="Times New Roman" w:eastAsia="Times New Roman" w:hAnsi="Times New Roman"/>
          <w:sz w:val="18"/>
          <w:szCs w:val="18"/>
          <w:color w:val="auto"/>
        </w:rPr>
        <w:t>. The Loans made by each Lender shall be evidenced by one or more accounts or records maintained by such Lender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 The accounts or records maintained by each Lender shall be conclusive absent manifest error of the amount of the Loans and other extensions of credit made by the Lenders to the Borrower and the interest and payments thereon. Any failure to so record or any error in doing so shall not, however, limit or otherwise affect the obligation of the Borrower to pay any amount owing with respect to the Obligations. In the event of any conflict between the accounts and records maintained by any Lender and the Register, the Register shall control in the absence of manifest error. If any Lender requests (through the Administrative Agent) a Note from the Borrower, the Borrower shall execute and deliver to such Lender (through the Administrative Agent) a Note, which shall evidence such Lender’s Loans in addition to such accounts or records. Each Lender may attach schedules to a Note and endorse thereon the date, Type (if applicable), amount, currency and maturity of its Loans and payments with respect thereto.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2.33.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2.34.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2.35.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2.36.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2.37. </w:t>
      </w:r>
      <w:r>
        <w:rPr>
          <w:rFonts w:ascii="Times New Roman" w:cs="Times New Roman" w:eastAsia="Times New Roman" w:hAnsi="Times New Roman"/>
          <w:sz w:val="18"/>
          <w:szCs w:val="18"/>
          <w:b w:val="1"/>
          <w:bCs w:val="1"/>
          <w:u w:val="single" w:color="auto"/>
          <w:color w:val="auto"/>
        </w:rPr>
        <w:t>Defaulting Lenders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419"/>
        <w:spacing w:after="0" w:line="282" w:lineRule="auto"/>
        <w:tabs>
          <w:tab w:leader="none" w:pos="6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1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the definition of “Required Lender”.</w:t>
      </w:r>
    </w:p>
    <w:p>
      <w:pPr>
        <w:spacing w:after="0" w:line="53" w:lineRule="exact"/>
        <w:rPr>
          <w:rFonts w:ascii="Times New Roman" w:cs="Times New Roman" w:eastAsia="Times New Roman" w:hAnsi="Times New Roman"/>
          <w:sz w:val="18"/>
          <w:szCs w:val="18"/>
          <w:color w:val="auto"/>
        </w:rPr>
      </w:pPr>
    </w:p>
    <w:p>
      <w:pPr>
        <w:ind w:left="540" w:firstLine="408"/>
        <w:spacing w:after="0" w:line="252" w:lineRule="auto"/>
        <w:tabs>
          <w:tab w:leader="none" w:pos="120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in order to satisfy obligations of that Defaulting Lender to fund Loans under this Agreement;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(x) such payment is a payment of the principal amount of any Loans in respect of which that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18"/>
          <w:szCs w:val="18"/>
          <w:u w:val="single" w:color="auto"/>
          <w:color w:val="auto"/>
        </w:rPr>
        <w:t>Section 2.37(a)(ii)</w:t>
      </w:r>
      <w:r>
        <w:rPr>
          <w:rFonts w:ascii="Times New Roman" w:cs="Times New Roman" w:eastAsia="Times New Roman" w:hAnsi="Times New Roman"/>
          <w:sz w:val="18"/>
          <w:szCs w:val="18"/>
          <w:color w:val="auto"/>
        </w:rPr>
        <w:t xml:space="preserve"> shall be deemed paid to and redirected by that Defaulting Lender, and each Lender irrevocably consents hereto.</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0"/>
          </w:cols>
          <w:pgMar w:left="880" w:top="266" w:right="459" w:bottom="1440" w:gutter="0" w:footer="0" w:header="0"/>
        </w:sectPr>
      </w:pPr>
    </w:p>
    <w:bookmarkStart w:id="84" w:name="page85"/>
    <w:bookmarkEnd w:id="84"/>
    <w:p>
      <w:pPr>
        <w:ind w:left="980" w:right="180" w:firstLine="408"/>
        <w:spacing w:after="0" w:line="289" w:lineRule="auto"/>
        <w:tabs>
          <w:tab w:leader="none" w:pos="169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Defaulting Lender shall not be entitled to receive any ticking fee pursuant to </w:t>
      </w:r>
      <w:r>
        <w:rPr>
          <w:rFonts w:ascii="Times New Roman" w:cs="Times New Roman" w:eastAsia="Times New Roman" w:hAnsi="Times New Roman"/>
          <w:sz w:val="17"/>
          <w:szCs w:val="17"/>
          <w:u w:val="single" w:color="auto"/>
          <w:color w:val="auto"/>
        </w:rPr>
        <w:t>Section 2.14(a)</w:t>
      </w:r>
      <w:r>
        <w:rPr>
          <w:rFonts w:ascii="Times New Roman" w:cs="Times New Roman" w:eastAsia="Times New Roman" w:hAnsi="Times New Roman"/>
          <w:sz w:val="17"/>
          <w:szCs w:val="17"/>
          <w:color w:val="auto"/>
        </w:rPr>
        <w:t xml:space="preserve"> (or provided for in any Incremental Term Loan Lender Joinder Agreement) for any period during which that Lender is a Defaulting Lender (and the Borrower shall not be required to pay any such fee that otherwise would have been required to have been paid to that Defaulting Lender).</w:t>
      </w:r>
    </w:p>
    <w:p>
      <w:pPr>
        <w:spacing w:after="0" w:line="49" w:lineRule="exact"/>
        <w:rPr>
          <w:rFonts w:ascii="Times New Roman" w:cs="Times New Roman" w:eastAsia="Times New Roman" w:hAnsi="Times New Roman"/>
          <w:sz w:val="17"/>
          <w:szCs w:val="17"/>
          <w:color w:val="auto"/>
        </w:rPr>
      </w:pPr>
    </w:p>
    <w:p>
      <w:pPr>
        <w:ind w:left="440" w:firstLine="419"/>
        <w:spacing w:after="0" w:line="271" w:lineRule="auto"/>
        <w:tabs>
          <w:tab w:leader="none" w:pos="111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 Cure</w:t>
      </w:r>
      <w:r>
        <w:rPr>
          <w:rFonts w:ascii="Times New Roman" w:cs="Times New Roman" w:eastAsia="Times New Roman" w:hAnsi="Times New Roman"/>
          <w:sz w:val="17"/>
          <w:szCs w:val="17"/>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Loans of the other Lenders or take such other actions as the Administrative Agent may determine to be necessary to cause the Loans to be held on a pro rata basis by the Lenders in accordance with their respective Commitments and Incremental Term Commitments, whereupon that Lender will cease to be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9.19</w:t>
      </w:r>
      <w:r>
        <w:rPr>
          <w:rFonts w:ascii="Times New Roman" w:cs="Times New Roman" w:eastAsia="Times New Roman" w:hAnsi="Times New Roman"/>
          <w:sz w:val="17"/>
          <w:szCs w:val="17"/>
          <w:color w:val="auto"/>
        </w:rPr>
        <w:t xml:space="preserve"> or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2.38. </w:t>
      </w:r>
      <w:r>
        <w:rPr>
          <w:rFonts w:ascii="Times New Roman" w:cs="Times New Roman" w:eastAsia="Times New Roman" w:hAnsi="Times New Roman"/>
          <w:sz w:val="18"/>
          <w:szCs w:val="18"/>
          <w:b w:val="1"/>
          <w:bCs w:val="1"/>
          <w:u w:val="single" w:color="auto"/>
          <w:color w:val="auto"/>
        </w:rPr>
        <w:t>Designated Lenders</w:t>
      </w:r>
      <w:r>
        <w:rPr>
          <w:rFonts w:ascii="Times New Roman" w:cs="Times New Roman" w:eastAsia="Times New Roman" w:hAnsi="Times New Roman"/>
          <w:sz w:val="18"/>
          <w:szCs w:val="18"/>
          <w:color w:val="auto"/>
        </w:rPr>
        <w:t>. Each of the Administrative Agent and each Lender at its option may make any Loan or otherwise perform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 through any Lending Office (each, a “</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exercise of such option shall not affect the obligation of the Borrower to repay any Loan in accordance with the terms of this Agreement. Any Designated Lender shall be considered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designation of a Designated Lender is for administrative convenience only and does not expand the scope of liabilities or obligations of any Lender or Designated Lender beyond those of the Lender designating such Person as a Designated Lender as provided in this Agreement.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Loans, the Borrower hereby represents and warrants to the Administrative Agent and each Lender that:</w:t>
      </w:r>
    </w:p>
    <w:p>
      <w:pPr>
        <w:spacing w:after="0" w:line="158"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Financial Condition</w:t>
      </w:r>
      <w:r>
        <w:rPr>
          <w:rFonts w:ascii="Times New Roman" w:cs="Times New Roman" w:eastAsia="Times New Roman" w:hAnsi="Times New Roman"/>
          <w:sz w:val="18"/>
          <w:szCs w:val="18"/>
          <w:color w:val="auto"/>
        </w:rPr>
        <w:t>. The audited consolidated balance sheet of the Borrower and its consolidated Subsidiaries as at June 30, 2025,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consolidated statements of income and of cash flows for the fiscal year ended on such date, reported on by and accompanied by an unqualified report from PricewaterhouseCoopers LLP, presents fairly the consolidated financial condition of the Borrower</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60"/>
          </w:cols>
          <w:pgMar w:left="440" w:top="270" w:right="599" w:bottom="1440" w:gutter="0" w:footer="0" w:header="0"/>
        </w:sectPr>
      </w:pPr>
    </w:p>
    <w:bookmarkStart w:id="85" w:name="page86"/>
    <w:bookmarkEnd w:id="8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its consolidated Subsidiaries as at such date, and the consolidated results of its operations and its consolidated cash flows for the fiscal year then ended. All such financial statements, including the related schedules and notes thereto, have been prepared in accordance with GAAP applied consistently throughout the periods involved (except as approved by the aforementioned firm of accountants and disclosed therein). No Group Member has any material Guarantee Equivalents, contingent liabilities and liabilities for taxes, or any long-term leases or unusual forward or long-term commitments, including any interest rate or foreign currency swap or exchange transaction or other obligation in respect of derivatives, in each case, on and as of the Closing Date, except those (a) reflected in the financial statements referred to in this paragraph, (b) which were incurred after June 30, 2025, in the case of the Borrower and its Subsidiaries in the ordinary course of business and consistent with past practices, (c) that are obligations (including transaction costs) in connection with this Agreement, or (d) that, individually or in the aggregate, do not have a Material Adverse Effect. During the period from June 30, 2025, to and including the Closing Date, except as publicly disclosed in filings with the SEC prior to the Closing Date, there has been no Disposition by any Group Member of any business or property that is material to the Borrower and its consolidated Subsidiaries, taken as a whole.</w:t>
      </w:r>
    </w:p>
    <w:p>
      <w:pPr>
        <w:spacing w:after="0" w:line="188"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No Change</w:t>
      </w:r>
      <w:r>
        <w:rPr>
          <w:rFonts w:ascii="Times New Roman" w:cs="Times New Roman" w:eastAsia="Times New Roman" w:hAnsi="Times New Roman"/>
          <w:sz w:val="18"/>
          <w:szCs w:val="18"/>
          <w:color w:val="auto"/>
        </w:rPr>
        <w:t>. Since June 30, 2025, there has been no development or event that, either individually or in the aggregate, that has had or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have a Material Adverse Effect.</w:t>
      </w:r>
    </w:p>
    <w:p>
      <w:pPr>
        <w:spacing w:after="0" w:line="15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Existence; Compliance with Law</w:t>
      </w:r>
      <w:r>
        <w:rPr>
          <w:rFonts w:ascii="Times New Roman" w:cs="Times New Roman" w:eastAsia="Times New Roman" w:hAnsi="Times New Roman"/>
          <w:sz w:val="18"/>
          <w:szCs w:val="18"/>
          <w:color w:val="auto"/>
        </w:rPr>
        <w:t>. Each Group Member (a) is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its organization, except, in the case of Group Members other than each of the Loan Parties, where the failure to be so organized, validly existing and in good standing could not, individually or in the aggregate, reasonably be expected to have a Material Adverse Effect, (b) has the power and authority, and the legal right, to own and operate its property, to lease the property it operates as lessee and to conduct the business in which it is currently engaged except where the failure to have such power, authority and rights could not, individually or in the aggregate, reasonably be expected to have a Material Adverse Effect, (c) is duly qualified as a foreign corporation and in good standing under the laws of each jurisdiction where its ownership, lease or operation of property or the conduct of its business requires such qualification, except for jurisdictions where the failure to be so qualified or in good standing, individually or in the aggregate, do not have a Material Adverse Effect and (d) is in compliance with all Requirements of Law except to the extent that the failure to comply therewith could not, in the aggregate, reasonably be expected to have a Material Adverse Effect.</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Power; Authorization; Enforceable Obligations</w:t>
      </w:r>
      <w:r>
        <w:rPr>
          <w:rFonts w:ascii="Times New Roman" w:cs="Times New Roman" w:eastAsia="Times New Roman" w:hAnsi="Times New Roman"/>
          <w:sz w:val="18"/>
          <w:szCs w:val="18"/>
          <w:color w:val="auto"/>
        </w:rPr>
        <w:t>. Each Loan Party has the power and authority, and the legal right, to make, deliver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86" w:name="page87"/>
    <w:bookmarkEnd w:id="86"/>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3.5. </w:t>
      </w:r>
      <w:r>
        <w:rPr>
          <w:rFonts w:ascii="Times New Roman" w:cs="Times New Roman" w:eastAsia="Times New Roman" w:hAnsi="Times New Roman"/>
          <w:sz w:val="18"/>
          <w:szCs w:val="18"/>
          <w:b w:val="1"/>
          <w:bCs w:val="1"/>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the borrowings hereunder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of the proceeds thereof will not violate any Requirement of Law or any Contractual Obligation of any Group Member and will not result in, or require, the creation or imposition of any Lien on any of their respective properties or revenues pursuant to any Requirement of Law or any such Contractual Obligation. No Requirement of Law or Contractual Obligation applicable to the Borrower or any of its Subsidiaries would reasonably be expected to have a Material Adverse Effect.</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No litigation, investigation or proceeding of or before any arbitrator or Governmental Authority is pending or,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threatened by or against any Group Member or against any of their respective properties or revenues (a) with respect to any of the Loan Documents or any of the transactions contemplated hereby or thereby, or (b) that would reasonably be expected to have a Material Adverse Effect.</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b w:val="1"/>
          <w:bCs w:val="1"/>
          <w:u w:val="single" w:color="auto"/>
          <w:color w:val="auto"/>
        </w:rPr>
        <w:t>No Default</w:t>
      </w:r>
      <w:r>
        <w:rPr>
          <w:rFonts w:ascii="Times New Roman" w:cs="Times New Roman" w:eastAsia="Times New Roman" w:hAnsi="Times New Roman"/>
          <w:sz w:val="18"/>
          <w:szCs w:val="18"/>
          <w:color w:val="auto"/>
        </w:rPr>
        <w:t>. No Group Member is in default under or with respect to any of its Contractual Obligations in any respect that could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expected to have a Material Adverse Effect. No Default or Event of Default has occurred and is continuing.</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b w:val="1"/>
          <w:bCs w:val="1"/>
          <w:u w:val="single" w:color="auto"/>
          <w:color w:val="auto"/>
        </w:rPr>
        <w:t>Ownership of Property, Liens</w:t>
      </w:r>
      <w:r>
        <w:rPr>
          <w:rFonts w:ascii="Times New Roman" w:cs="Times New Roman" w:eastAsia="Times New Roman" w:hAnsi="Times New Roman"/>
          <w:sz w:val="18"/>
          <w:szCs w:val="18"/>
          <w:color w:val="auto"/>
        </w:rPr>
        <w:t>. Each Group Member has title in fee simple to, or a valid leasehold interest in, all its real property, and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title to, or a valid leasehold interest in, all its other property, in each case necessary and related to its operations, except for such property where the failure to maintain such title or interest, individually or in the aggregate, does not have a Material Adverse Effect, and none of such property is subject to any Lien except as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Each Group Member owns, or is licensed to use, all Intellectual Property necessary for the conduct of its business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conducted, except where such failure, individually or in the aggregate, does not have a Material Adverse Effect. No material claim has been asserted and is pending by any Person challenging or questioning the use of any Intellectual Property or the validity or effectiveness of any Intellectual Property, nor does the Borrower know of any valid basis for any such claim, except where such claims, individually or in the aggregate, do not have a Material Adverse Effect. The use of Intellectual Property by each Group Member does not infringe on the rights of any Person in any material respect, except where such infringement, individually or in the aggregate, does not have a Material Adverse Effect.</w:t>
      </w:r>
    </w:p>
    <w:p>
      <w:pPr>
        <w:spacing w:after="0" w:line="18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Each Group Member has filed or caused to be filed all Federal, state and other material tax returns that are required to be filed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paid all taxes shown to be due and payable on said returns or on any assessments made against it or any of its property and all other taxes, fees or other charges imposed on it or any of its property by any Governmental Authority (other than any amount the validity of which are currently being contested in good faith by appropriate proceedings and with respect to which reserves in conformity with GAAP have been provided on the books of the relevant Group Member) except where the failure to file such returns and pay such taxes, fees and other charges, individually or in the aggregate, could not reasonably be expected to have a Material Adverse Effect. To the knowledge of the Borrower, no tax Lien has been filed, and no claim is being asserted, with respect to any such tax, fee or other charge that would, if made, have a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6" w:right="459" w:bottom="1440" w:gutter="0" w:footer="0" w:header="0"/>
        </w:sectPr>
      </w:pPr>
    </w:p>
    <w:bookmarkStart w:id="87" w:name="page88"/>
    <w:bookmarkEnd w:id="87"/>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 </w:t>
      </w:r>
      <w:r>
        <w:rPr>
          <w:rFonts w:ascii="Times New Roman" w:cs="Times New Roman" w:eastAsia="Times New Roman" w:hAnsi="Times New Roman"/>
          <w:sz w:val="18"/>
          <w:szCs w:val="18"/>
          <w:b w:val="1"/>
          <w:bCs w:val="1"/>
          <w:u w:val="single" w:color="auto"/>
          <w:color w:val="auto"/>
        </w:rPr>
        <w:t>Federal Regulations</w:t>
      </w:r>
      <w:r>
        <w:rPr>
          <w:rFonts w:ascii="Times New Roman" w:cs="Times New Roman" w:eastAsia="Times New Roman" w:hAnsi="Times New Roman"/>
          <w:sz w:val="18"/>
          <w:szCs w:val="18"/>
          <w:color w:val="auto"/>
        </w:rPr>
        <w:t>. No part of the proceeds of any Loans, and no other extensions of credit hereunder, will be used to purchase or carry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Stock as now and from time to time hereafter in effect or for any purpose that violates the provisions of the Regulations of the Board.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3.12.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80" w:firstLine="419"/>
        <w:spacing w:after="0" w:line="258"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 nothing has occurred that would prevent or cause the loss of such tax-qualified status.</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440" w:firstLine="419"/>
        <w:spacing w:after="0" w:line="253"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ERISA Event has occurred, and neither the Borrower nor any ERISA Affiliate is aware of any fact, event or circumstance that could reasonably be expected to constitute or result in an ERISA Event with respect to any Pension Plan, which in any event has resulted, or could reasonably be expected to result in, a material liability; (ii) the Borrower and each ERISA Affiliate has complied in all material respects with all applicable requirements under the Pension Funding Rules in respect of each Pension Plan, and no waiver of the minimum funding standards under the Pension Funding Rules has been applied for or obtained; (iii) as of the most recent valuation date for any Pension Plan, the adjusted funding target attainment percentage (as defined in Section 436 of the Code), as determined by the Pension Plan’s actuary, would not reasonably be expected to result in a Material Adverse Effect; (iv) neither the Borrower nor any ERISA Affiliate has incurred any liability to the PBGC, other than for the payment of premiums, and there are no premium payments which have become due that are unpaid, which in any event has resulted, or could reasonably be expected to result in, a material liability; (v) neither the Borrower nor any ERISA Affiliate has engaged in a transaction that could be subject to Section 4069 or Section 4212(c) of ERISA; and (vi) no Pension Plan has been terminated by the plan administrator thereof (other than by means of an annuity or other termination that preserves the Pension Plan’s ability to meet in full its liabilities and obligations to Plan participants as and when they become due) nor by the PBGC, and no event or circumstance has occurred or exists that could reasonably be expected to cause the PBGC to institute proceedings under Title IV of ERISA to terminate any Pension Plan.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6" w:right="459" w:bottom="1440" w:gutter="0" w:footer="0" w:header="0"/>
        </w:sectPr>
      </w:pPr>
    </w:p>
    <w:bookmarkStart w:id="88" w:name="page89"/>
    <w:bookmarkEnd w:id="88"/>
    <w:p>
      <w:pPr>
        <w:ind w:left="440" w:right="26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of the Closing Date, neither the Borrower nor any ERISA Affiliate maintains or contributes to, or has any unsatisfied obligation to contribute to, or liability under, any active or terminated Pension Plan other than those listed on </w:t>
      </w:r>
      <w:r>
        <w:rPr>
          <w:rFonts w:ascii="Times New Roman" w:cs="Times New Roman" w:eastAsia="Times New Roman" w:hAnsi="Times New Roman"/>
          <w:sz w:val="18"/>
          <w:szCs w:val="18"/>
          <w:u w:val="single" w:color="auto"/>
          <w:color w:val="auto"/>
        </w:rPr>
        <w:t>Schedule 3.12(d)</w:t>
      </w:r>
      <w:r>
        <w:rPr>
          <w:rFonts w:ascii="Times New Roman" w:cs="Times New Roman" w:eastAsia="Times New Roman" w:hAnsi="Times New Roman"/>
          <w:sz w:val="18"/>
          <w:szCs w:val="18"/>
          <w:color w:val="auto"/>
        </w:rPr>
        <w:t xml:space="preserve"> hereto.</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Borrower is not and will not be using “plan assets” (within the meaning of Section 3(42) of ERISA or otherwise) of one or more Benefit Plans with respect to the Borrower’s entrance into, participation in, administration of and performance of the Loans, the Commitments, the Incremental Term Commitments or this Agreement.</w:t>
      </w:r>
    </w:p>
    <w:p>
      <w:pPr>
        <w:spacing w:after="0" w:line="17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3.13. </w:t>
      </w:r>
      <w:r>
        <w:rPr>
          <w:rFonts w:ascii="Times New Roman" w:cs="Times New Roman" w:eastAsia="Times New Roman" w:hAnsi="Times New Roman"/>
          <w:sz w:val="17"/>
          <w:szCs w:val="17"/>
          <w:b w:val="1"/>
          <w:bCs w:val="1"/>
          <w:u w:val="single" w:color="auto"/>
          <w:color w:val="auto"/>
        </w:rPr>
        <w:t>Investment Company Act; Other Regulations</w:t>
      </w:r>
      <w:r>
        <w:rPr>
          <w:rFonts w:ascii="Times New Roman" w:cs="Times New Roman" w:eastAsia="Times New Roman" w:hAnsi="Times New Roman"/>
          <w:sz w:val="17"/>
          <w:szCs w:val="17"/>
          <w:color w:val="auto"/>
        </w:rPr>
        <w:t>. Neither any Loan Party nor any Person controlling a Loan Party or any Subsidiary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Party, (a) is or required to be registered as an “investment company” under the Investment Company Act of 1940, as amended or (b) is a “holding company” or a “public utility company” as defined in, or subject to regulation under, the Public Utility Holding Company Act of 2005, as amended. No Loan Party is subject to regulation under any Requirement of Law (other than Regulation X of the Board) that limits its ability to incur Indebtedness.</w:t>
      </w:r>
    </w:p>
    <w:p>
      <w:pPr>
        <w:spacing w:after="0" w:line="16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3.14.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proceeds of the Loans, shall be used (a) to refinance Indebtedness of the Borrower and its Subsidiaries and (b)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corporate purposes of the Borrower and its Subsidiaries.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3.15.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except as, in the aggregate, do not have a Material Adverse Effect:</w:t>
      </w:r>
    </w:p>
    <w:p>
      <w:pPr>
        <w:spacing w:after="0" w:line="121" w:lineRule="exact"/>
        <w:rPr>
          <w:sz w:val="20"/>
          <w:szCs w:val="20"/>
          <w:color w:val="auto"/>
        </w:rPr>
      </w:pPr>
    </w:p>
    <w:p>
      <w:pPr>
        <w:jc w:val="both"/>
        <w:ind w:left="440" w:right="80" w:firstLine="419"/>
        <w:spacing w:after="0" w:line="266"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and properties owned, leased or operated by any Group Member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do not contain, and have not previously contained, any Materials of Environmental Concern in amounts or concentrations or under circumstances that constitute or constituted a violation of, or could give rise to liability under, any Environmental Law;</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nor does the Borrower have knowledge or reason to believe that any such notice will be received or is being threatened;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of Environmental Concern have not been transported or disposed of from the Properties in violation of, or in a manner or to a location that could give rise to liability under, any Environmental Law, nor have any Materials of Environmental Concern been generated, treated, stored or disposed of at, on or under any of the Properties in violation of, or in a manner that could give rise to liability under, any applicable Environmental Law;</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judicial proceeding or governmental or administrative action is pending or, to the knowledge of the Borrower,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89" w:name="page90"/>
    <w:bookmarkEnd w:id="89"/>
    <w:p>
      <w:pPr>
        <w:ind w:left="444" w:right="120" w:firstLine="419"/>
        <w:spacing w:after="0" w:line="266" w:lineRule="auto"/>
        <w:tabs>
          <w:tab w:leader="none" w:pos="11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has been no release or threat of release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under Environmental Laws;</w:t>
      </w:r>
    </w:p>
    <w:p>
      <w:pPr>
        <w:spacing w:after="0" w:line="67" w:lineRule="exact"/>
        <w:rPr>
          <w:rFonts w:ascii="Times New Roman" w:cs="Times New Roman" w:eastAsia="Times New Roman" w:hAnsi="Times New Roman"/>
          <w:sz w:val="18"/>
          <w:szCs w:val="18"/>
          <w:color w:val="auto"/>
        </w:rPr>
      </w:pPr>
    </w:p>
    <w:p>
      <w:pPr>
        <w:ind w:left="444" w:right="480" w:firstLine="419"/>
        <w:spacing w:after="0" w:line="266" w:lineRule="auto"/>
        <w:tabs>
          <w:tab w:leader="none" w:pos="10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and all operations at the Properties are in compliance, and have in the last five years been in compliance, with all applicable Environmental Laws, and there is no contamination at, under or about the Properties or violation of any Environmental Law with respect to the Properties or the Business; and</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has assumed any liability of any other Person under Environmental Laws.</w:t>
      </w:r>
    </w:p>
    <w:p>
      <w:pPr>
        <w:spacing w:after="0" w:line="2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3.16. </w:t>
      </w:r>
      <w:r>
        <w:rPr>
          <w:rFonts w:ascii="Times New Roman" w:cs="Times New Roman" w:eastAsia="Times New Roman" w:hAnsi="Times New Roman"/>
          <w:sz w:val="18"/>
          <w:szCs w:val="18"/>
          <w:b w:val="1"/>
          <w:bCs w:val="1"/>
          <w:u w:val="single" w:color="auto"/>
          <w:color w:val="auto"/>
        </w:rPr>
        <w:t>Accuracy of Information, etc</w:t>
      </w:r>
      <w:r>
        <w:rPr>
          <w:rFonts w:ascii="Times New Roman" w:cs="Times New Roman" w:eastAsia="Times New Roman" w:hAnsi="Times New Roman"/>
          <w:sz w:val="18"/>
          <w:szCs w:val="18"/>
          <w:color w:val="auto"/>
        </w:rPr>
        <w:t>. No statement or information contained in this Agreement, any other Loan Document or any other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or written statement, taken as a whole, furnished by or on behalf of any Loan Party to the Administrative Agent or the Lenders (other than financial projections)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in each case in light of the circumstances under which such statements were made or information provided. The projections and pro forma financial information, if any,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88"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3.17.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Each Loan Party is, and after giving effect to the incurrence of all Indebtedness and obligations being incurred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herewith will be and will continue to be, Solvent.</w:t>
      </w:r>
    </w:p>
    <w:p>
      <w:pPr>
        <w:spacing w:after="0" w:line="155" w:lineRule="exact"/>
        <w:rPr>
          <w:sz w:val="20"/>
          <w:szCs w:val="20"/>
          <w:color w:val="auto"/>
        </w:rPr>
      </w:pPr>
    </w:p>
    <w:p>
      <w:pPr>
        <w:ind w:left="4"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3.18.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Borrower and each of its Subsidiaries maintains with financially sound and reputable insurers (not related to or affiliated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Borrower or any of its Subsidiaries) insurance with respect to its properties and business and against at least such liabilities, casualties and contingencies and in at least such types and amounts as is customary in the case of corporations engaged in the same or a similar business or having similar properties similarly situated.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3.19.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Except as disclosed to the Administrative Agent by the Borrower in writing from time to time after the Closing Date,</w:t>
      </w:r>
    </w:p>
    <w:p>
      <w:pPr>
        <w:spacing w:after="0" w:line="31" w:lineRule="exact"/>
        <w:rPr>
          <w:sz w:val="20"/>
          <w:szCs w:val="20"/>
          <w:color w:val="auto"/>
        </w:rPr>
      </w:pPr>
    </w:p>
    <w:p>
      <w:pPr>
        <w:ind w:left="4" w:hanging="4"/>
        <w:spacing w:after="0" w:line="253" w:lineRule="auto"/>
        <w:tabs>
          <w:tab w:leader="none" w:pos="2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sets forth the name and jurisdiction of incorporation of each Subsidiary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any Subsidiary, except as created by the Loan Documents.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90" w:name="page91"/>
    <w:bookmarkEnd w:id="90"/>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3.20.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Neither the Borrower, nor any of its Subsidiaries, nor, to the knowledge of the Borrower and its Subsidiaries, any director,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third party that will act in any capacity on behalf of or at the direction of the Borrower or any of its Subsidiaries is an individual or entity that is, or is known by the Borrower or its Subsidiaries to be owned or controlled by any individual or entity that is (a) currently subject to or the target of any Sanctions, (b) included on OFAC’s List of Specially Designated Nationals or HMT’s Consolidated List of Financial Sanctions Targets, or any similar list enforced by any other relevant sanctions authority or (c)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83"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3.21. </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The Borrower and its Subsidiaries have conducted their businesses in compliance with the United States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Corrupt Practices Act of 1977, the UK Bribery Act 2010, and other similar anti-corruption legislation in other jurisdictions in which the Borrower and its Subsidiaries conduct business and have instituted and maintained policies and procedures designed to promote and achieve compliance with such laws.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3.22. </w:t>
      </w:r>
      <w:r>
        <w:rPr>
          <w:rFonts w:ascii="Times New Roman" w:cs="Times New Roman" w:eastAsia="Times New Roman" w:hAnsi="Times New Roman"/>
          <w:sz w:val="18"/>
          <w:szCs w:val="18"/>
          <w:b w:val="1"/>
          <w:bCs w:val="1"/>
          <w:u w:val="single" w:color="auto"/>
          <w:color w:val="auto"/>
        </w:rPr>
        <w:t>Affected Financial Institution; Covered Entity</w:t>
      </w:r>
      <w:r>
        <w:rPr>
          <w:rFonts w:ascii="Times New Roman" w:cs="Times New Roman" w:eastAsia="Times New Roman" w:hAnsi="Times New Roman"/>
          <w:sz w:val="18"/>
          <w:szCs w:val="18"/>
          <w:color w:val="auto"/>
        </w:rPr>
        <w:t>. No Loan Party is (a) an Affected Financial Institution or (b) a Covered Entity.</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3.23. </w:t>
      </w:r>
      <w:r>
        <w:rPr>
          <w:rFonts w:ascii="Times New Roman" w:cs="Times New Roman" w:eastAsia="Times New Roman" w:hAnsi="Times New Roman"/>
          <w:sz w:val="18"/>
          <w:szCs w:val="18"/>
          <w:b w:val="1"/>
          <w:bCs w:val="1"/>
          <w:u w:val="single" w:color="auto"/>
          <w:color w:val="auto"/>
        </w:rPr>
        <w:t>Beneficial Ownership Certification</w:t>
      </w:r>
      <w:r>
        <w:rPr>
          <w:rFonts w:ascii="Times New Roman" w:cs="Times New Roman" w:eastAsia="Times New Roman" w:hAnsi="Times New Roman"/>
          <w:sz w:val="18"/>
          <w:szCs w:val="18"/>
          <w:color w:val="auto"/>
        </w:rPr>
        <w:t>. As of the Closing Date, the information included in the Beneficial Ownership Certification is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in all respects.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u w:val="single" w:color="auto"/>
          <w:color w:val="auto"/>
        </w:rPr>
        <w:t>Conditions to Initial Borrowing</w:t>
      </w:r>
      <w:r>
        <w:rPr>
          <w:rFonts w:ascii="Times New Roman" w:cs="Times New Roman" w:eastAsia="Times New Roman" w:hAnsi="Times New Roman"/>
          <w:sz w:val="17"/>
          <w:szCs w:val="17"/>
          <w:color w:val="auto"/>
        </w:rPr>
        <w:t>. The agreement of each Lender to make the initial Loans requested to be made by it to the Borrower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satisfaction, prior to or concurrently with the making of such Loans, if any, on the Closing Date, of the following conditions precedent:</w:t>
      </w:r>
    </w:p>
    <w:p>
      <w:pPr>
        <w:spacing w:after="0" w:line="28" w:lineRule="exact"/>
        <w:rPr>
          <w:sz w:val="20"/>
          <w:szCs w:val="20"/>
          <w:color w:val="auto"/>
        </w:rPr>
      </w:pPr>
    </w:p>
    <w:p>
      <w:pPr>
        <w:ind w:left="440" w:right="120" w:firstLine="419"/>
        <w:spacing w:after="0" w:line="282" w:lineRule="auto"/>
        <w:tabs>
          <w:tab w:leader="none" w:pos="110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The Administrative Agent shall have received this Agreement, executed and delivered by the Administrative Agent, the Borrower and each Person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1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Lenders shall have received the consolidated financial statements of the Borrower and its consolidated Subsidiaries described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0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Lenders, the Administrative Agent and the Joint Lead Arrangers shall have received all fees (including the amendment fees) required to be paid, and all expenses for which invoices have been presented (including the reasonable fees and expenses of legal counsel), on or before the Closing Date.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rFonts w:ascii="Times New Roman" w:cs="Times New Roman" w:eastAsia="Times New Roman" w:hAnsi="Times New Roman"/>
          <w:sz w:val="18"/>
          <w:szCs w:val="18"/>
          <w:color w:val="auto"/>
        </w:rPr>
      </w:pPr>
    </w:p>
    <w:p>
      <w:pPr>
        <w:ind w:left="440" w:hanging="4"/>
        <w:spacing w:after="0" w:line="255"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each Loan Party, dated the Closing Date,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with appropriate insertions and attachments, including the certificate of incorporation of each Loan Party (or equivalent documentation) certified by the relevant authority of the jurisdiction of organization of such Loan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66" w:right="499" w:bottom="1440" w:gutter="0" w:footer="0" w:header="0"/>
        </w:sectPr>
      </w:pPr>
    </w:p>
    <w:bookmarkStart w:id="91" w:name="page92"/>
    <w:bookmarkEnd w:id="91"/>
    <w:p>
      <w:pPr>
        <w:ind w:left="4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and (ii) a long form good standing certificate for each Loan Party from its jurisdiction of organization. The certificate of the Borrower shall further certify (w) that the conditions specified in </w:t>
      </w:r>
      <w:r>
        <w:rPr>
          <w:rFonts w:ascii="Times New Roman" w:cs="Times New Roman" w:eastAsia="Times New Roman" w:hAnsi="Times New Roman"/>
          <w:sz w:val="18"/>
          <w:szCs w:val="18"/>
          <w:u w:val="single" w:color="auto"/>
          <w:color w:val="auto"/>
        </w:rPr>
        <w:t>Sections 4.2(a)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(x) that there has been no event or circumstance since June 30, 2025 that has had or could be reasonably expected to have, either individually or in the aggregate, a Material Adverse Effect; (y) no litigation, investigation or proceeding of or before any arbitrator or Governmental Authority is pending or, to the knowledge of the Borrower, threatened by or against any Group Member or against any of their respective properties or revenues (A) with respect to any of the Loan Documents or any of the transactions contemplated hereby or thereby, or (B) that would reasonably be expected to have a Material Adverse Effect; and (z) the current Debt Ratings.</w:t>
      </w:r>
    </w:p>
    <w:p>
      <w:pPr>
        <w:spacing w:after="0" w:line="81" w:lineRule="exact"/>
        <w:rPr>
          <w:sz w:val="20"/>
          <w:szCs w:val="20"/>
          <w:color w:val="auto"/>
        </w:rPr>
      </w:pPr>
    </w:p>
    <w:p>
      <w:pPr>
        <w:ind w:left="440" w:right="80" w:firstLine="419"/>
        <w:spacing w:after="0" w:line="266" w:lineRule="auto"/>
        <w:tabs>
          <w:tab w:leader="none" w:pos="11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legal opinion of Willkie Farr &amp; Gallagher LLP, counsel to the Borrower and the Subsidiary Guarantors, in form and substance acceptable to the Administrative Agent. Such legal opinion shall cover such other matters incident to the transactions contemplated by this Agreement as the Administrative Agent may reasonably require.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The Administrative Agent shall have received the Guarantee, executed and delivered by each Subsidiary Guarantor.</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Each Lender shall have received a Note executed and delivered by the Borrower if such Lender requested a Note pursuant to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KYC Information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59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the Act.</w:t>
      </w:r>
    </w:p>
    <w:p>
      <w:pPr>
        <w:spacing w:after="0" w:line="67" w:lineRule="exact"/>
        <w:rPr>
          <w:rFonts w:ascii="Times New Roman" w:cs="Times New Roman" w:eastAsia="Times New Roman" w:hAnsi="Times New Roman"/>
          <w:sz w:val="18"/>
          <w:szCs w:val="18"/>
          <w:color w:val="auto"/>
        </w:rPr>
      </w:pPr>
    </w:p>
    <w:p>
      <w:pPr>
        <w:jc w:val="both"/>
        <w:ind w:left="980" w:right="220" w:firstLine="408"/>
        <w:spacing w:after="0" w:line="312" w:lineRule="auto"/>
        <w:tabs>
          <w:tab w:leader="none" w:pos="164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 days prior to the Closing Date, if the Borrower qualifies as a “legal entity customer” under the Beneficial Ownership Regulation, the Borrower shall deliver, to each Lender that so requests, a Beneficial Ownership Certification in relation to the Borrower.</w:t>
      </w:r>
    </w:p>
    <w:p>
      <w:pPr>
        <w:spacing w:after="0" w:line="140" w:lineRule="exact"/>
        <w:rPr>
          <w:sz w:val="20"/>
          <w:szCs w:val="20"/>
          <w:color w:val="auto"/>
        </w:rPr>
      </w:pPr>
    </w:p>
    <w:p>
      <w:pPr>
        <w:jc w:val="both"/>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of the foregoing shall be in form and substance satisfactory to the Administrative Agent and each Lender. Without limiting the generality of the provisions of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9"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Conditions to Each Borrowing</w:t>
      </w:r>
      <w:r>
        <w:rPr>
          <w:rFonts w:ascii="Times New Roman" w:cs="Times New Roman" w:eastAsia="Times New Roman" w:hAnsi="Times New Roman"/>
          <w:sz w:val="18"/>
          <w:szCs w:val="18"/>
          <w:color w:val="auto"/>
        </w:rPr>
        <w:t>. The agreement of each Lender to make any Loan requested to be made by it to the Borrower on any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initial Loans) is subject to the satisfaction of the following conditions precedent: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92" w:name="page93"/>
    <w:bookmarkEnd w:id="92"/>
    <w:p>
      <w:pPr>
        <w:ind w:left="440" w:right="180" w:firstLine="419"/>
        <w:spacing w:after="0" w:line="266" w:lineRule="auto"/>
        <w:tabs>
          <w:tab w:leader="none" w:pos="11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xml:space="preserve">. Each of the representations and warranties made by any Loan Party in or pursuant to the Loan Documents (other than the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this Agreement) shall be true and correct on and as of such date as if made on and as of such date.</w:t>
      </w:r>
    </w:p>
    <w:p>
      <w:pPr>
        <w:spacing w:after="0" w:line="67"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such date or after giving effect to the Loans requested to be made on such date.</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xml:space="preserve">Each Borrowing by the Borrower hereunder shall constitute a representation and warranty by the Borrower as of the date of such Loan that the conditions contained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have been satisfied.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Borrower hereby agrees that, so long as the Commitments or any Incremental Term Commitments remain in effect or any Loan or other amount is owing to any Lender or the Administrative Agent hereunder, the Borrower shall and shall cause each of its Subsidiaries to: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Furnish to the Administrative Agent and each Lender:</w:t>
      </w:r>
    </w:p>
    <w:p>
      <w:pPr>
        <w:spacing w:after="0" w:line="121" w:lineRule="exact"/>
        <w:rPr>
          <w:sz w:val="20"/>
          <w:szCs w:val="20"/>
          <w:color w:val="auto"/>
        </w:rPr>
      </w:pPr>
    </w:p>
    <w:p>
      <w:pPr>
        <w:ind w:left="440" w:firstLine="419"/>
        <w:spacing w:after="0" w:line="256" w:lineRule="auto"/>
        <w:tabs>
          <w:tab w:leader="none" w:pos="11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100 days after the end of each fiscal year of the Borrower, a copy of the audited consolidated balance sheet of the Borrower and its consolidated Subsidiaries as at the end of such year and the related audited consolidated statements of income and of cash flows and changes in stockholders’ equity of the Borrower and its consolidated Subsidiaries for such fiscal year, setting forth in each case in comparative form the figures for the previous fiscal year, reported on without a “going concern” or like qualification or exception, or qualification arising out of the scope of the audit, by PricewaterhouseCoopers LLC or other independent certified public accountants of nationally recognized standing; and</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55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fiscal year, certified by a Responsible Officer of the Borrower as being fairly stated in all material respects (subject to normal year-end audit adjustments).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All such financial statements shall be complete and correct in all material respects and shall be prepared in reasonable detail and in accordance with GAAP applied consistently throughout the periods reflected therein and with prior periods (except as approved by such accountants or officer, as the case may be, and disclosed therein). In lieu of furnishing the Administrative Agent and the Lenders the items referred to in clauses (a) and (b) above, the Borrower may make such items available on the internet at </w:t>
      </w:r>
      <w:r>
        <w:rPr>
          <w:rFonts w:ascii="Times New Roman" w:cs="Times New Roman" w:eastAsia="Times New Roman" w:hAnsi="Times New Roman"/>
          <w:sz w:val="18"/>
          <w:szCs w:val="18"/>
          <w:u w:val="single" w:color="auto"/>
          <w:color w:val="auto"/>
        </w:rPr>
        <w:t>www.Kennametal.com</w:t>
      </w:r>
      <w:r>
        <w:rPr>
          <w:rFonts w:ascii="Times New Roman" w:cs="Times New Roman" w:eastAsia="Times New Roman" w:hAnsi="Times New Roman"/>
          <w:sz w:val="18"/>
          <w:szCs w:val="18"/>
          <w:color w:val="auto"/>
        </w:rPr>
        <w:t xml:space="preserve"> or by similar electronic means.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b w:val="1"/>
          <w:bCs w:val="1"/>
          <w:u w:val="single" w:color="auto"/>
          <w:color w:val="auto"/>
        </w:rPr>
        <w:t>Certificates; Other Information</w:t>
      </w:r>
      <w:r>
        <w:rPr>
          <w:rFonts w:ascii="Times New Roman" w:cs="Times New Roman" w:eastAsia="Times New Roman" w:hAnsi="Times New Roman"/>
          <w:sz w:val="18"/>
          <w:szCs w:val="18"/>
          <w:color w:val="auto"/>
        </w:rPr>
        <w:t>. Furnish to the Administrative Agent and each Lender (or, in the case of clause (e), to the relevant Lender):</w:t>
      </w:r>
    </w:p>
    <w:p>
      <w:pPr>
        <w:spacing w:after="0" w:line="121" w:lineRule="exact"/>
        <w:rPr>
          <w:sz w:val="20"/>
          <w:szCs w:val="20"/>
          <w:color w:val="auto"/>
        </w:rPr>
      </w:pPr>
    </w:p>
    <w:p>
      <w:pPr>
        <w:ind w:left="440" w:right="40" w:firstLine="419"/>
        <w:spacing w:after="0" w:line="266"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a certificate of a Responsible Officer of the Borrower, dated as of the date of such delivery, stating that, since the date of the Borrower’s fiscal year end immediately preceding the fiscal year end for which such financial statements are being delivered, there has been no development or event that has had a Material Adverse Effect;</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any financial statements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 a certificate of a Responsible Officer of the Borrower stating that, to the best of such Responsible Officer’s knowledge, no Default or Event of Default has occurred, except as specified in such certificate and (ii) a Compliance Certificate containing all information and calculations necessary for determining compliance with the provisions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as of the last day of the fiscal quarter or fiscal year of the Borrower, as the case may be (including, without limitation, any reconciliations required in connection with any changes in GAAP, subsequent to the Closing Date);</w:t>
      </w:r>
    </w:p>
    <w:p>
      <w:pPr>
        <w:spacing w:after="0" w:line="75"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days after the same are sent, copies of all financial statements and reports that the Borrower sends to the holders of any class of its debt securities or public equity securities and, within five days after the same are filed, copies of all financial statements and reports that the Borrower may make to, or file with, the SEC;</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notice of any change in any Debt Rating of the Borrower;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Act and the Beneficial Ownership Regulation; and</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financial and other information as the Administrative Agent or any Lender may from time to time reasonably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lieu of furnishing the Administrative Agent and the Lenders the items referred to in clause (c) above, the Borrower may make such items available on the internet at </w:t>
      </w:r>
      <w:r>
        <w:rPr>
          <w:rFonts w:ascii="Times New Roman" w:cs="Times New Roman" w:eastAsia="Times New Roman" w:hAnsi="Times New Roman"/>
          <w:sz w:val="18"/>
          <w:szCs w:val="18"/>
          <w:u w:val="single" w:color="auto"/>
          <w:color w:val="auto"/>
        </w:rPr>
        <w:t>www.Kennametal.com</w:t>
      </w:r>
      <w:r>
        <w:rPr>
          <w:rFonts w:ascii="Times New Roman" w:cs="Times New Roman" w:eastAsia="Times New Roman" w:hAnsi="Times New Roman"/>
          <w:sz w:val="18"/>
          <w:szCs w:val="18"/>
          <w:color w:val="auto"/>
        </w:rPr>
        <w:t xml:space="preserve"> or by similar electronic means;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Borrower shall promptly provide written or electronic notice to the Administrative Agent and each Lender when statements and reports subject to clause (c) above are made available via </w:t>
      </w:r>
      <w:r>
        <w:rPr>
          <w:rFonts w:ascii="Times New Roman" w:cs="Times New Roman" w:eastAsia="Times New Roman" w:hAnsi="Times New Roman"/>
          <w:sz w:val="18"/>
          <w:szCs w:val="18"/>
          <w:u w:val="single" w:color="auto"/>
          <w:color w:val="auto"/>
        </w:rPr>
        <w:t>www.Kennametal.com</w:t>
      </w:r>
      <w:r>
        <w:rPr>
          <w:rFonts w:ascii="Times New Roman" w:cs="Times New Roman" w:eastAsia="Times New Roman" w:hAnsi="Times New Roman"/>
          <w:sz w:val="18"/>
          <w:szCs w:val="18"/>
          <w:color w:val="auto"/>
        </w:rPr>
        <w:t xml:space="preserve"> or such other electronic means.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Joint Lead Arrangers will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another similar electronic system approved by the Borrower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40" w:top="266" w:right="499" w:bottom="1440" w:gutter="0" w:footer="0" w:header="0"/>
        </w:sectPr>
      </w:pPr>
    </w:p>
    <w:bookmarkStart w:id="94" w:name="page95"/>
    <w:bookmarkEnd w:id="9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Joint Lead Arrangers, the Joint Book Runners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the Joint Lead Arrangers and the Joint Book Runners shall be entitled to treat any Borrower Materials that are not marked “PUBLIC” as being suitable only for posting on a portion of the Platform not designated “Public Side Information.”</w:t>
      </w:r>
    </w:p>
    <w:p>
      <w:pPr>
        <w:spacing w:after="0" w:line="188"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Payment of Obligations</w:t>
      </w:r>
      <w:r>
        <w:rPr>
          <w:rFonts w:ascii="Times New Roman" w:cs="Times New Roman" w:eastAsia="Times New Roman" w:hAnsi="Times New Roman"/>
          <w:sz w:val="18"/>
          <w:szCs w:val="18"/>
          <w:color w:val="auto"/>
        </w:rPr>
        <w:t>. Pay, discharge or otherwise satisfy at or before maturity or before they become delinquent, as the case may be,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material obligations of whatever nature, except where the amount or validity thereof is currently being contested in good faith by appropriate proceedings and reserves in conformity with GAAP with respect thereto have been provided on the books of the relevant Group Member or where such failure to pay, discharge or otherwise satisfy would not have a Material Adverse Effect.</w:t>
      </w:r>
    </w:p>
    <w:p>
      <w:pPr>
        <w:spacing w:after="0" w:line="176"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Maintenance of Existence; Compliance</w:t>
      </w:r>
      <w:r>
        <w:rPr>
          <w:rFonts w:ascii="Times New Roman" w:cs="Times New Roman" w:eastAsia="Times New Roman" w:hAnsi="Times New Roman"/>
          <w:sz w:val="18"/>
          <w:szCs w:val="18"/>
          <w:color w:val="auto"/>
        </w:rPr>
        <w:t>. (a)(i) Preserve, renew and keep in full force and effect its organizational existence and (ii) take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reasonable action to maintain all rights, privileges and franchises necessary or desirable in the normal conduct of its business, except, in each case, as otherwise permitted by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except (other than clause (a)(i) with respect to the Borrower) to the extent that failure to do so could not reasonably be expected to have a Material Adverse Effect; and (b) comply with all Contractual Obligations and Requirements of Law except to the extent that failure to comply therewith could not, in the aggregate, reasonably be expected to have a Material Adverse Effect.</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Maintenance of Property; Insurance</w:t>
      </w:r>
      <w:r>
        <w:rPr>
          <w:rFonts w:ascii="Times New Roman" w:cs="Times New Roman" w:eastAsia="Times New Roman" w:hAnsi="Times New Roman"/>
          <w:sz w:val="18"/>
          <w:szCs w:val="18"/>
          <w:color w:val="auto"/>
        </w:rPr>
        <w:t>. (a) Keep all property useful and necessary in its business in good working order and condition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ordinary wear and tear excepted and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or having similar properties similarly situated.</w:t>
      </w:r>
    </w:p>
    <w:p>
      <w:pPr>
        <w:spacing w:after="0" w:line="17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Inspection of Property; Books and Records; Discussions</w:t>
      </w:r>
      <w:r>
        <w:rPr>
          <w:rFonts w:ascii="Times New Roman" w:cs="Times New Roman" w:eastAsia="Times New Roman" w:hAnsi="Times New Roman"/>
          <w:sz w:val="18"/>
          <w:szCs w:val="18"/>
          <w:color w:val="auto"/>
        </w:rPr>
        <w:t>. (a) Keep proper books of records and account in which full, true and correct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entries in conformity with GAAP and all Requirements of Law shall be made in all material respects of all dealings and transactions in relation to its business and activities, and (b) following reasonable prior written notice to the Borrower, permit representatives of any Lender to visit and inspect any of its properties and examine and make abstracts from any of its books and records at any reasonable time (it being understood that, so long as no Default or Event of Default has occurred and is continuing, such times shall be during normal business hours) and as often as may reasonably be desired and to discuss the business, operations, properties and financial and other condition of the Group Members with officers and employees of the Group Members and, to the extent such accountants are willing, with their independent certified public accountants.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95" w:name="page96"/>
    <w:bookmarkEnd w:id="95"/>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Promptly give notice to the Administrative Agent and each Lender of:</w:t>
      </w:r>
    </w:p>
    <w:p>
      <w:pPr>
        <w:spacing w:after="0" w:line="121" w:lineRule="exact"/>
        <w:rPr>
          <w:sz w:val="20"/>
          <w:szCs w:val="20"/>
          <w:color w:val="auto"/>
        </w:rPr>
      </w:pPr>
    </w:p>
    <w:p>
      <w:pPr>
        <w:ind w:left="1104" w:hanging="241"/>
        <w:spacing w:after="0"/>
        <w:tabs>
          <w:tab w:leader="none" w:pos="11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66" w:lineRule="auto"/>
        <w:tabs>
          <w:tab w:leader="none" w:pos="11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66" w:lineRule="auto"/>
        <w:tabs>
          <w:tab w:leader="none" w:pos="11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proceeding affecting any Group Member (i) which, if adversely decided, individually or in the aggregate, could reasonably be expected to have a Material Adverse Effect, (ii) in which any material injunctive or similar relief is sought or (iii) which relates to any Loan Document;</w:t>
      </w:r>
    </w:p>
    <w:p>
      <w:pPr>
        <w:spacing w:after="0" w:line="67" w:lineRule="exact"/>
        <w:rPr>
          <w:rFonts w:ascii="Times New Roman" w:cs="Times New Roman" w:eastAsia="Times New Roman" w:hAnsi="Times New Roman"/>
          <w:sz w:val="18"/>
          <w:szCs w:val="18"/>
          <w:color w:val="auto"/>
        </w:rPr>
      </w:pPr>
    </w:p>
    <w:p>
      <w:pPr>
        <w:ind w:left="444" w:right="120" w:firstLine="419"/>
        <w:spacing w:after="0" w:line="282" w:lineRule="auto"/>
        <w:tabs>
          <w:tab w:leader="none" w:pos="11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thirty (30) days after the Borrower knows or has any reason to know of the occurrence of an ERISA Event; and</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event that has had or could reasonably be expected to have a Material Adverse Effect.</w:t>
      </w:r>
    </w:p>
    <w:p>
      <w:pPr>
        <w:spacing w:after="0" w:line="225"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58"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Use the proceeds of the Loans (a) to refinance Indebtedness of the Borrower and its Subsidiaries and (b) for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purposes of the Borrower and its Subsidiaries.</w:t>
      </w:r>
    </w:p>
    <w:p>
      <w:pPr>
        <w:spacing w:after="0" w:line="15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Continuation of or Change in Business</w:t>
      </w:r>
      <w:r>
        <w:rPr>
          <w:rFonts w:ascii="Times New Roman" w:cs="Times New Roman" w:eastAsia="Times New Roman" w:hAnsi="Times New Roman"/>
          <w:sz w:val="18"/>
          <w:szCs w:val="18"/>
          <w:color w:val="auto"/>
        </w:rPr>
        <w:t>. (a) Not engage in any business if, as a result, the general nature of the business, on a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which would then be engaged in by the Borrower and its Subsidiaries would be substantially and significantly changed from the general nature of the business engaged in by the Borrower and its Subsidiaries on a consolidated basis on the Closing Date, or such business is not reasonably related to the business of the Borrower and its Subsidiaries on a consolidated basis on the Closing Date; and (b) with respect to the Loan Parties taken as a whole, continue to operate as an operating company in substantially the manner as at the Closing Date, and not transfer to any Person which is not a Loan Party, in any transaction or set of related transactions, any material portion of the Loan Parties’ operating assets.</w:t>
      </w:r>
    </w:p>
    <w:p>
      <w:pPr>
        <w:spacing w:after="0" w:line="182"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Cause each Person which is or becomes a Significant Subsidiary (other than a Foreign Subsidiary) to become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Guarantor as promptly as practicable after (but in any event within 10 days after the date that financial statements are delivered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evidence that such Subsidiary is a Significant Subsidiary) the date such Person first satisfies the criteria in the definition of “Significant Subsidiary”, by causing such Subsidiary to execute and deliver to the Administrative Agent a supplement to the Guarantee, together with</w:t>
      </w:r>
    </w:p>
    <w:p>
      <w:pPr>
        <w:spacing w:after="0" w:line="3" w:lineRule="exact"/>
        <w:rPr>
          <w:sz w:val="20"/>
          <w:szCs w:val="20"/>
          <w:color w:val="auto"/>
        </w:rPr>
      </w:pPr>
    </w:p>
    <w:p>
      <w:pPr>
        <w:ind w:left="4" w:right="40" w:hanging="4"/>
        <w:spacing w:after="0" w:line="253" w:lineRule="auto"/>
        <w:tabs>
          <w:tab w:leader="none" w:pos="2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(including in-house counsel) for such Subsidiary covering such matters relating to such supplement to the Guarantee as the Administrative Agent may reasonably request, and (b) all documents which the Administrative Agent may reasonably request relating to the existence of such Subsidiary, the corporate authority for and the validity of such supplement to the Guarantee, and any other matters reasonably determined by the Administrative Agent to be relevant thereto, all in form and substance reasonably satisfactory to the Administrative Agent.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66" w:right="459" w:bottom="1440" w:gutter="0" w:footer="0" w:header="0"/>
        </w:sectPr>
      </w:pPr>
    </w:p>
    <w:bookmarkStart w:id="96" w:name="page97"/>
    <w:bookmarkEnd w:id="96"/>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5.11.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Engage in business or transactions involving individuals or entities that are subject to or the target of Sanctions, or in, or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entities or individuals located, organized or resident in, a Designated Jurisdiction, only if such business or transactions are in compliance with all applicable Sanctions, and maintain policies and procedures designed to promote and achieve compliance with Sanctions. To the extent the Borrower or any of its Subsidiaries engages in such business or transactions in compliance with all applicable Sanctions, those business activities and related transactions with third parties will not constitute a violation of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any other provision of this Agreement that relates to Sanctions;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shall the proceeds of any Loans be used in connection with such business or transactions.</w:t>
      </w:r>
    </w:p>
    <w:p>
      <w:pPr>
        <w:spacing w:after="0" w:line="18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Conduct its businesses in compliance with the United States Foreign Corrupt Practices Act of 1977, the UK Bribery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2010, and other similar anti-corruption legislation in other jurisdictions in which the Borrower and its Subsidiaries conduct business and maintain policies and procedures designed to promote and achieve compliance with such laws.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Borrower hereby agrees that, so long as the Commitments or any Incremental Term Commitments remain in effect or any Loan or other amount is owing to any Lender or the Administrative Agent hereunder, the Borrower shall not, and shall not permit any of its Subsidiaries to, directly or indirectly:</w:t>
      </w:r>
    </w:p>
    <w:p>
      <w:pPr>
        <w:spacing w:after="0" w:line="17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Financial Condition Covenant</w:t>
      </w:r>
      <w:r>
        <w:rPr>
          <w:rFonts w:ascii="Times New Roman" w:cs="Times New Roman" w:eastAsia="Times New Roman" w:hAnsi="Times New Roman"/>
          <w:sz w:val="18"/>
          <w:szCs w:val="18"/>
          <w:color w:val="auto"/>
        </w:rPr>
        <w:t>. Permit the Consolidated Leverage Ratio as at the last day of any period of four consecutive fiscal quarters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Borrower to exceed 3.75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upon the occurrence of a Qualified Acquisition, for the four (4) fiscal quarter period of the Borrower commencing with the fiscal quarter of the Borrower during which such Qualified Acquisition is consummated (such period of increase, a “</w:t>
      </w:r>
      <w:r>
        <w:rPr>
          <w:rFonts w:ascii="Times New Roman" w:cs="Times New Roman" w:eastAsia="Times New Roman" w:hAnsi="Times New Roman"/>
          <w:sz w:val="18"/>
          <w:szCs w:val="18"/>
          <w:u w:val="single" w:color="auto"/>
          <w:color w:val="auto"/>
        </w:rPr>
        <w:t>Leverage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Increase Period</w:t>
      </w:r>
      <w:r>
        <w:rPr>
          <w:rFonts w:ascii="Times New Roman" w:cs="Times New Roman" w:eastAsia="Times New Roman" w:hAnsi="Times New Roman"/>
          <w:sz w:val="18"/>
          <w:szCs w:val="18"/>
          <w:color w:val="auto"/>
        </w:rPr>
        <w:t xml:space="preserve">”), the ratio set forth above may, upon receipt by the Administrative Agent of a Qualified Acquisition Notice, be increased to 4.25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for at least one (1) fiscal quarter of the Borrower ending immediately following each Leverage Increase Period, the Consolidated Leverage Ratio as of the end of such fiscal quarter shall not be greater than 3.75 to 1.00 prior to giving effect to another Leverage Increase Period, (b) there shall be no more than two (2) Leverage Increase Periods during the term of this Agreement, and (c) each Leverage Increase Period shall apply only with respect to the calculation of the Consolidated Leverage Ratio for purposes of determining compliance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for purposes of any Qualified Acquisition Pro Forma Calculation.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Create, issue, incur, assume, become liable in respect of or suffer to exist any Indebtedness, except:</w:t>
      </w:r>
    </w:p>
    <w:p>
      <w:pPr>
        <w:spacing w:after="0" w:line="121" w:lineRule="exact"/>
        <w:rPr>
          <w:sz w:val="20"/>
          <w:szCs w:val="20"/>
          <w:color w:val="auto"/>
        </w:rPr>
      </w:pPr>
    </w:p>
    <w:p>
      <w:pPr>
        <w:ind w:left="5420" w:right="5220" w:hanging="4561"/>
        <w:spacing w:after="0" w:line="367" w:lineRule="auto"/>
        <w:tabs>
          <w:tab w:leader="none" w:pos="111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any Loan Party pursuant to any Loan Document; 62</w:t>
      </w:r>
    </w:p>
    <w:p>
      <w:pPr>
        <w:sectPr>
          <w:pgSz w:w="11900" w:h="16838" w:orient="portrait"/>
          <w:cols w:equalWidth="0" w:num="1">
            <w:col w:w="11020"/>
          </w:cols>
          <w:pgMar w:left="440" w:top="266" w:right="439" w:bottom="1440" w:gutter="0" w:footer="0" w:header="0"/>
        </w:sectPr>
      </w:pPr>
    </w:p>
    <w:bookmarkStart w:id="97" w:name="page98"/>
    <w:bookmarkEnd w:id="97"/>
    <w:p>
      <w:pPr>
        <w:ind w:left="1120" w:hanging="261"/>
        <w:spacing w:after="0"/>
        <w:tabs>
          <w:tab w:leader="none" w:pos="1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Indebtedness of the Borrower to any Subsidiary and of any Subsidiary to the Borrower or any other Subsidiary;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Equivalents incurred in the ordinary course of business by the Borrowers or any of its Subsidiaries of obligations (other than Indebtedness) of the Borrower or any Subsidiary;</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Closing Date and listed on </w:t>
      </w:r>
      <w:r>
        <w:rPr>
          <w:rFonts w:ascii="Times New Roman" w:cs="Times New Roman" w:eastAsia="Times New Roman" w:hAnsi="Times New Roman"/>
          <w:sz w:val="18"/>
          <w:szCs w:val="18"/>
          <w:u w:val="single" w:color="auto"/>
          <w:color w:val="auto"/>
        </w:rPr>
        <w:t>Schedule 6.2(d)</w:t>
      </w:r>
      <w:r>
        <w:rPr>
          <w:rFonts w:ascii="Times New Roman" w:cs="Times New Roman" w:eastAsia="Times New Roman" w:hAnsi="Times New Roman"/>
          <w:sz w:val="18"/>
          <w:szCs w:val="18"/>
          <w:color w:val="auto"/>
        </w:rPr>
        <w:t xml:space="preserve"> and any refinancings, refundings, renewals or extensions thereof (without increasing the principal amount thereof or shortening the maturity thereof);</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its Subsidiaries constituting (i) Capital Lease Obligations and (ii) Indebtedness secured by purchase money Liens described in </w:t>
      </w:r>
      <w:r>
        <w:rPr>
          <w:rFonts w:ascii="Times New Roman" w:cs="Times New Roman" w:eastAsia="Times New Roman" w:hAnsi="Times New Roman"/>
          <w:sz w:val="18"/>
          <w:szCs w:val="18"/>
          <w:u w:val="single" w:color="auto"/>
          <w:color w:val="auto"/>
        </w:rPr>
        <w:t>Section 6.3(g)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aggregate principal amount of outstanding Indebtedness described in this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shall not exceed $150,000,000 (or the equivalent in any currency) at any time;</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Equivalents incurred by the Borrower for the obligations of its Subsidiaries under any Indebtedness of such Subsidiaries otherwise permitted hereunder;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Guarantee Equivalents (without duplication) incurred by the Borrower or any Subsidiary under the Existing Revolving Credit Agreement in an aggregate principal amount not to exceed $950,000,000 at any one time outstanding;</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for borrowed money of the Borrower (and not of any Subsidiary) incurred by the Borrower after the Closing Date; and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0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Indebtedness of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aggregate principal amount (for the Borrower and all Subsidiaries) of such Indebtedness, together with the aggregate outstanding principal amount of Attributable Debt in respect of Qualified Receivables Transactions, shall not exceed $350,000,000 at any one time outstanding.</w:t>
      </w:r>
    </w:p>
    <w:p>
      <w:pPr>
        <w:spacing w:after="0" w:line="172"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whether now owned or hereafter acquired, except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(collectively,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440" w:right="100" w:firstLine="419"/>
        <w:spacing w:after="0" w:line="266" w:lineRule="auto"/>
        <w:tabs>
          <w:tab w:leader="none" w:pos="11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(i) that are not yet due, (ii) that do not exceed $25,000,000 in the aggregate or (iii) that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each case of clause (i), (ii) or (iii), adequate reserves with respect thereto are maintained on the books of the Borrower or its Subsidiaries after notice or discovery of any such Lien, as the case may be, in conformity with GAAP;</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that are not overdue for a period of more than 30 days or that are being contested in good faith by appropriate proceedings;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unemployment insurance and other social security legislation;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40"/>
          </w:cols>
          <w:pgMar w:left="440" w:top="270" w:right="519" w:bottom="1440" w:gutter="0" w:footer="0" w:header="0"/>
        </w:sectPr>
      </w:pPr>
    </w:p>
    <w:bookmarkStart w:id="98" w:name="page99"/>
    <w:bookmarkEnd w:id="98"/>
    <w:p>
      <w:pPr>
        <w:ind w:right="340" w:firstLine="419"/>
        <w:spacing w:after="0" w:line="282" w:lineRule="auto"/>
        <w:tabs>
          <w:tab w:leader="none" w:pos="6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6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Borrower or any of its Subsidiaries;</w:t>
      </w:r>
    </w:p>
    <w:p>
      <w:pPr>
        <w:spacing w:after="0" w:line="67" w:lineRule="exact"/>
        <w:rPr>
          <w:rFonts w:ascii="Times New Roman" w:cs="Times New Roman" w:eastAsia="Times New Roman" w:hAnsi="Times New Roman"/>
          <w:sz w:val="18"/>
          <w:szCs w:val="18"/>
          <w:color w:val="auto"/>
        </w:rPr>
      </w:pPr>
    </w:p>
    <w:p>
      <w:pPr>
        <w:ind w:right="120" w:firstLine="419"/>
        <w:spacing w:after="0" w:line="312" w:lineRule="auto"/>
        <w:tabs>
          <w:tab w:leader="none" w:pos="64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in existence on the Closing Date listed on </w:t>
      </w:r>
      <w:r>
        <w:rPr>
          <w:rFonts w:ascii="Times New Roman" w:cs="Times New Roman" w:eastAsia="Times New Roman" w:hAnsi="Times New Roman"/>
          <w:sz w:val="17"/>
          <w:szCs w:val="17"/>
          <w:u w:val="single" w:color="auto"/>
          <w:color w:val="auto"/>
        </w:rPr>
        <w:t>Schedule 6.3(f)</w:t>
      </w:r>
      <w:r>
        <w:rPr>
          <w:rFonts w:ascii="Times New Roman" w:cs="Times New Roman" w:eastAsia="Times New Roman" w:hAnsi="Times New Roman"/>
          <w:sz w:val="17"/>
          <w:szCs w:val="17"/>
          <w:color w:val="auto"/>
        </w:rPr>
        <w:t xml:space="preserve">, securing Indebtedness permitted by </w:t>
      </w:r>
      <w:r>
        <w:rPr>
          <w:rFonts w:ascii="Times New Roman" w:cs="Times New Roman" w:eastAsia="Times New Roman" w:hAnsi="Times New Roman"/>
          <w:sz w:val="17"/>
          <w:szCs w:val="17"/>
          <w:u w:val="single" w:color="auto"/>
          <w:color w:val="auto"/>
        </w:rPr>
        <w:t>Section 6.2(d)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 such Lien is spread to cover any additional property after the Closing Date and that the amount of Indebtedness secured thereby is not increased;</w:t>
      </w:r>
    </w:p>
    <w:p>
      <w:pPr>
        <w:spacing w:after="0" w:line="31" w:lineRule="exact"/>
        <w:rPr>
          <w:rFonts w:ascii="Times New Roman" w:cs="Times New Roman" w:eastAsia="Times New Roman" w:hAnsi="Times New Roman"/>
          <w:sz w:val="17"/>
          <w:szCs w:val="17"/>
          <w:color w:val="auto"/>
        </w:rPr>
      </w:pPr>
    </w:p>
    <w:p>
      <w:pPr>
        <w:ind w:right="180" w:firstLine="419"/>
        <w:spacing w:after="0" w:line="261" w:lineRule="auto"/>
        <w:tabs>
          <w:tab w:leader="none" w:pos="6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of the Borrower or any of its Subsidiaries incurred pursuant to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to finance the acquisition of fixed or capital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such Liens shall be created substantially simultaneously with the acquisition of such fixed or capital assets, (ii) such Liens do not at any time encumber any property other than the property financed by such Indebtedness and (iii) the amount of Indebtedness secured thereby is not increased;</w:t>
      </w:r>
    </w:p>
    <w:p>
      <w:pPr>
        <w:spacing w:after="0" w:line="71" w:lineRule="exact"/>
        <w:rPr>
          <w:rFonts w:ascii="Times New Roman" w:cs="Times New Roman" w:eastAsia="Times New Roman" w:hAnsi="Times New Roman"/>
          <w:sz w:val="18"/>
          <w:szCs w:val="18"/>
          <w:color w:val="auto"/>
        </w:rPr>
      </w:pPr>
    </w:p>
    <w:p>
      <w:pPr>
        <w:ind w:right="560" w:firstLine="419"/>
        <w:spacing w:after="0" w:line="282" w:lineRule="auto"/>
        <w:tabs>
          <w:tab w:leader="none" w:pos="6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lease entered into by the Borrower or any of its Subsidiaries in the ordinary course of its business and covering only the assets so leased;</w:t>
      </w:r>
    </w:p>
    <w:p>
      <w:pPr>
        <w:spacing w:after="0" w:line="53" w:lineRule="exact"/>
        <w:rPr>
          <w:rFonts w:ascii="Times New Roman" w:cs="Times New Roman" w:eastAsia="Times New Roman" w:hAnsi="Times New Roman"/>
          <w:sz w:val="18"/>
          <w:szCs w:val="18"/>
          <w:color w:val="auto"/>
        </w:rPr>
      </w:pPr>
    </w:p>
    <w:p>
      <w:pPr>
        <w:ind w:right="200" w:firstLine="419"/>
        <w:spacing w:after="0" w:line="282" w:lineRule="auto"/>
        <w:tabs>
          <w:tab w:leader="none" w:pos="6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judgment liens fully bonded or stayed pending appeal and not constituting an Event of Default under </w:t>
      </w:r>
      <w:r>
        <w:rPr>
          <w:rFonts w:ascii="Times New Roman" w:cs="Times New Roman" w:eastAsia="Times New Roman" w:hAnsi="Times New Roman"/>
          <w:sz w:val="18"/>
          <w:szCs w:val="18"/>
          <w:u w:val="single" w:color="auto"/>
          <w:color w:val="auto"/>
        </w:rPr>
        <w:t>Section 7(h)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liens are released or discharged within 90 days after the entry thereof;</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government which arise in the ordinary course of business resulting from progress payments or partial payments under United States government contracts or subcontracts thereunder;</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Margin Stock, if and to the extent that the value of such Margin Stock does not exceed 25% of the total assets of the Borrower and its Subsidiaries subject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6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transferred to a Receivables Entity or on assets of a Receivables Entity, in either case incurred in connection with a Qualified Receivables Transaction;</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7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(x) set-off rights or other similar rights in favor of banking institutions securing fees due by the Borrower or its Subsidiaries in the ordinary course in connection with deposit and other bank accounts held at such banking institution, which fees are within the general parameters customary in the banking industry and (y) any set-off or similar rights granted to any of the Lenders hereunder or pursuant to any of the Loan Documents;</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in relation to the provision of Cash Collateral (pursuant to and as defined in the Existing Revolving Credit Agreement);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20"/>
          </w:cols>
          <w:pgMar w:left="880" w:top="270" w:right="499" w:bottom="1440" w:gutter="0" w:footer="0" w:header="0"/>
        </w:sectPr>
      </w:pPr>
    </w:p>
    <w:bookmarkStart w:id="99" w:name="page100"/>
    <w:bookmarkEnd w:id="99"/>
    <w:p>
      <w:pPr>
        <w:ind w:left="444" w:right="60" w:firstLine="419"/>
        <w:spacing w:after="0" w:line="266" w:lineRule="auto"/>
        <w:tabs>
          <w:tab w:leader="none" w:pos="112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not otherwise permitted by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so long as neither (i) the aggregate outstanding principal amount of the obligations secured thereby nor (ii) the aggregate fair market value (determined as of the date such Lien is incurred) of the assets subject thereto exceeds 10% of Consolidated Tangible Assets at any one time.</w:t>
      </w:r>
    </w:p>
    <w:p>
      <w:pPr>
        <w:spacing w:after="0" w:line="172"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6.4. </w:t>
      </w:r>
      <w:r>
        <w:rPr>
          <w:rFonts w:ascii="Times New Roman" w:cs="Times New Roman" w:eastAsia="Times New Roman" w:hAnsi="Times New Roman"/>
          <w:sz w:val="17"/>
          <w:szCs w:val="17"/>
          <w:b w:val="1"/>
          <w:bCs w:val="1"/>
          <w:u w:val="single" w:color="auto"/>
          <w:color w:val="auto"/>
        </w:rPr>
        <w:t>Fundamental Changes</w:t>
      </w:r>
      <w:r>
        <w:rPr>
          <w:rFonts w:ascii="Times New Roman" w:cs="Times New Roman" w:eastAsia="Times New Roman" w:hAnsi="Times New Roman"/>
          <w:sz w:val="17"/>
          <w:szCs w:val="17"/>
          <w:color w:val="auto"/>
        </w:rPr>
        <w:t>. The Borrower shall not, and shall not permit any Subsidiary which is a Loan Party to, directly or indirectly, merge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 or into or consolidate with any other Person, or agree, become or remain liable (contingently or otherwise) to do any of the foregoing, except for the following: (a) the Borrower may merge with another Person so long as the Borrower is the surviving corporation, (b) a Subsidiary which is a Loan Party may merge with the Borrower or another Loan Party, or may merge with another Person so long as such Subsidiary is the surviving corporation or such other Person becomes a Subsidiary and a party to the Guarantee and (c) the Borrower and its Subsidiaries may make Dispositions permitted pursuant to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with respect to clause (a) and (b) above, (i) no Default or Event of Default shall have occurred and be continuing or would result therefrom, (ii) the Borrower shall have demonstrated, as of the last day of the immediately preceding fiscal quarter for which financial statements have been delivered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after giving effect, on a </w:t>
      </w:r>
      <w:r>
        <w:rPr>
          <w:rFonts w:ascii="Times New Roman" w:cs="Times New Roman" w:eastAsia="Times New Roman" w:hAnsi="Times New Roman"/>
          <w:sz w:val="17"/>
          <w:szCs w:val="17"/>
          <w:u w:val="single" w:color="auto"/>
          <w:color w:val="auto"/>
        </w:rPr>
        <w:t>pro forma</w:t>
      </w:r>
      <w:r>
        <w:rPr>
          <w:rFonts w:ascii="Times New Roman" w:cs="Times New Roman" w:eastAsia="Times New Roman" w:hAnsi="Times New Roman"/>
          <w:sz w:val="17"/>
          <w:szCs w:val="17"/>
          <w:color w:val="auto"/>
        </w:rPr>
        <w:t xml:space="preserve"> basis, to such merger or consolidation as if it had occurred on such last day or the first day of the relevant period, as appropriate, that the Consolidated Leverage Ratio shall be less than 3.75 to 1.00 (or, for any such merger or consolidation that is a Qualified Acquisition (to the extent that the Borrower has delivered a Qualified Acquisition Notice in connection therewith), 4.25 to 1.00), (iii) any such merger or consolidation shall not be a “hostile” acquisition and shall have been approved by the board of directors and/or the shareholders (or equivalent) of the Borrower or Subsidiary and the Person acquired in connection with such acquisition and</w:t>
      </w:r>
    </w:p>
    <w:p>
      <w:pPr>
        <w:spacing w:after="0" w:line="5" w:lineRule="exact"/>
        <w:rPr>
          <w:sz w:val="20"/>
          <w:szCs w:val="20"/>
          <w:color w:val="auto"/>
        </w:rPr>
      </w:pPr>
    </w:p>
    <w:p>
      <w:pPr>
        <w:ind w:left="4" w:right="60" w:hanging="4"/>
        <w:spacing w:after="0" w:line="255" w:lineRule="auto"/>
        <w:tabs>
          <w:tab w:leader="none" w:pos="30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at least ten Business Days prior to any such merger or consolidation a certificate of a Responsible Officer of the Borrower certifying the satisfaction of the foregoing conditions and setting forth in reasonable detail the calculations necessary to determine compliance with clause (ii) above.</w:t>
      </w:r>
    </w:p>
    <w:p>
      <w:pPr>
        <w:spacing w:after="0" w:line="182"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6.5</w:t>
      </w:r>
      <w:r>
        <w:rPr>
          <w:rFonts w:ascii="Times New Roman" w:cs="Times New Roman" w:eastAsia="Times New Roman" w:hAnsi="Times New Roman"/>
          <w:sz w:val="18"/>
          <w:szCs w:val="18"/>
          <w:color w:val="auto"/>
        </w:rPr>
        <w:t>, enter into any transaction, including any purchase, sale, lease or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property, the rendering of any service or the payment of any management, advisory or similar fees, with any Affiliate (other than the Borrower or any Subsidiary) unless such transaction is (a) otherwise permitted under this Agreement and (b) upon fair and reasonable terms no less favorable to the relevant Group Member than it would obtain in a comparable arm’s length transaction with a Person that is not an Affiliate.</w:t>
      </w:r>
    </w:p>
    <w:p>
      <w:pPr>
        <w:spacing w:after="0" w:line="176"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Use the proceeds of any Loans, whether directly or indirectly, and whether immediately, incidentally or ultimately,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carry Margin Stock or to extend credit to others for the purpose of purchasing or carrying Margin Stock or to refund indebtedness originally incurred for such purpose.</w:t>
      </w:r>
    </w:p>
    <w:p>
      <w:pPr>
        <w:spacing w:after="0" w:line="17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Clauses Restricting Subsidiary Distributions</w:t>
      </w:r>
      <w:r>
        <w:rPr>
          <w:rFonts w:ascii="Times New Roman" w:cs="Times New Roman" w:eastAsia="Times New Roman" w:hAnsi="Times New Roman"/>
          <w:sz w:val="18"/>
          <w:szCs w:val="18"/>
          <w:color w:val="auto"/>
        </w:rPr>
        <w:t>. Enter into or suffer to exist or become effective any consensual encumbrance or restriction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of any Subsidiary to (a) make Restricted Payments in respect of any Capital Stock of such Subsidiary held by, or pay any Indebtedness owed to, any of the Borrower or any other Subsidiary, (b) make loans or advances to, or other Investments in, the Borrower or any other Subsidiary or</w:t>
      </w:r>
    </w:p>
    <w:p>
      <w:pPr>
        <w:ind w:left="4" w:right="100" w:hanging="4"/>
        <w:spacing w:after="0" w:line="260" w:lineRule="auto"/>
        <w:tabs>
          <w:tab w:leader="none" w:pos="2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its assets to the Borrower or any other Subsidiary, except for such encumbrances or restrictions existing under or by reason of (i) any restrictions existing under the Loan Documents, (ii) any restrictions with respect to a Subsidiary imposed pursuant to an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100" w:name="page101"/>
    <w:bookmarkEnd w:id="10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that has been entered into in connection with the Disposition of all or substantially all of the Capital Stock or assets of such Subsidiary,</w:t>
      </w:r>
    </w:p>
    <w:p>
      <w:pPr>
        <w:spacing w:after="0" w:line="27" w:lineRule="exact"/>
        <w:rPr>
          <w:sz w:val="20"/>
          <w:szCs w:val="20"/>
          <w:color w:val="auto"/>
        </w:rPr>
      </w:pPr>
    </w:p>
    <w:p>
      <w:pPr>
        <w:ind w:left="4" w:hanging="4"/>
        <w:spacing w:after="0" w:line="252" w:lineRule="auto"/>
        <w:tabs>
          <w:tab w:leader="none" w:pos="3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agreements governing Indebtedness of a Foreign Subsidiary permitted under </w:t>
      </w:r>
      <w:r>
        <w:rPr>
          <w:rFonts w:ascii="Times New Roman" w:cs="Times New Roman" w:eastAsia="Times New Roman" w:hAnsi="Times New Roman"/>
          <w:sz w:val="18"/>
          <w:szCs w:val="18"/>
          <w:u w:val="single" w:color="auto"/>
          <w:color w:val="auto"/>
        </w:rPr>
        <w:t>Section 6.2(i)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 such restriction applies only to such Foreign Subsidiary and its Subsidiaries and (y) at no time shall the aggregate outstanding principal amount of such Indebtedness affected by such restriction exceed $50,000,000), (iv) restrictions on property subject to a Permitted Lien in favor of the holder of such Lien and, (v) restrictions contained in any Indebtedness or contractual requirements incurred with respect to a Qualified Receivables Transaction relating exclusively to a Receivables Entity that, in the good faith determination of the board of directors or senior management of the Borrower, are necessary to effect such Qualified Receivables Transaction.</w:t>
      </w:r>
    </w:p>
    <w:p>
      <w:pPr>
        <w:spacing w:after="0" w:line="186"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Amendment of Credit Documentation</w:t>
      </w:r>
      <w:r>
        <w:rPr>
          <w:rFonts w:ascii="Times New Roman" w:cs="Times New Roman" w:eastAsia="Times New Roman" w:hAnsi="Times New Roman"/>
          <w:sz w:val="18"/>
          <w:szCs w:val="18"/>
          <w:color w:val="auto"/>
        </w:rPr>
        <w:t>. Enter into, or permit any of its Subsidiaries to enter into, become or remain subject to any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instrument to which the Borrower or such Subsidiary is a party or by which any of them or any of their respective properties (now owned or hereafter acquired) may be subject or bound that would prohibit or require the consent of any Person to any amendment, modification or supplement to any of the Loan Documents, except for the Loan Documents.</w:t>
      </w:r>
    </w:p>
    <w:p>
      <w:pPr>
        <w:spacing w:after="0" w:line="176"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Off-Balance Sheet Financings</w:t>
      </w:r>
      <w:r>
        <w:rPr>
          <w:rFonts w:ascii="Times New Roman" w:cs="Times New Roman" w:eastAsia="Times New Roman" w:hAnsi="Times New Roman"/>
          <w:sz w:val="18"/>
          <w:szCs w:val="18"/>
          <w:color w:val="auto"/>
        </w:rPr>
        <w:t>. Enter into, or permit any of its Subsidiaries to enter into, any arrangements (other than a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Receivables Transaction permitted under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 to finance any Indebtedness of any Person (other than the Borrower and its consolidated Subsidiaries) (a) which was incurred by the Borrower or any of its Subsidiaries or guaranteed by the Borrower or any of its Subsidiaries at any time or the proceeds of which are or were transferred to or used by the Borrower or any of its Subsidiaries and (b) the payments in respect of which are intended to be financed with the proceeds of payments made to such Person by the Borrower or any of its consolidated Subsidiaries or any Indebtedness or Capital Stock issued by the Borrower or any such Subsidiary in an aggregate principal amount in excess of $50,000,000 at any time outstanding.</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Disposition of Property</w:t>
      </w:r>
      <w:r>
        <w:rPr>
          <w:rFonts w:ascii="Times New Roman" w:cs="Times New Roman" w:eastAsia="Times New Roman" w:hAnsi="Times New Roman"/>
          <w:sz w:val="18"/>
          <w:szCs w:val="18"/>
          <w:color w:val="auto"/>
        </w:rPr>
        <w:t>. Dispose of any of its property, whether now owned or hereafter acquired, or, in the case of any Subsidiary of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 issue or sell any shares of such Subsidiary’s Capital Stock to any Person, except:</w:t>
      </w:r>
    </w:p>
    <w:p>
      <w:pPr>
        <w:spacing w:after="0" w:line="99" w:lineRule="exact"/>
        <w:rPr>
          <w:sz w:val="20"/>
          <w:szCs w:val="20"/>
          <w:color w:val="auto"/>
        </w:rPr>
      </w:pPr>
    </w:p>
    <w:p>
      <w:pPr>
        <w:ind w:left="1104" w:hanging="241"/>
        <w:spacing w:after="0"/>
        <w:tabs>
          <w:tab w:leader="none" w:pos="11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obsolete or worn out property in the ordinary course of business;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inventory in the ordinary course of business;</w:t>
      </w:r>
    </w:p>
    <w:p>
      <w:pPr>
        <w:spacing w:after="0" w:line="11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the sale or issuance of any Subsidiary’s Capital Stock or assets to the Borrower or any other Subsidiary;</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56" w:lineRule="auto"/>
        <w:tabs>
          <w:tab w:leader="none" w:pos="11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of accounts receivable and related assets or an interest therein of the type specified in the definition of “Qualified Receivables Transaction” made in connection with a Qualified Receivables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herein to the contrary, in no event shall (i) the aggregate outstanding principal amount of Attributable Debt in respect of Qualified Receivables Transactions of the Borrower and its Domestic Subsidiaries be greater than $200,000,000 in the aggregate at any one time or (ii) the aggregate outstanding principal amount of Attributable Debt in respect of Qualified Receivables Transactions of Foreign Subsidiaries be greater than $100,000,000 in the aggregate at any one time;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4"/>
          </w:cols>
          <w:pgMar w:left="436" w:top="270" w:right="439" w:bottom="1440" w:gutter="0" w:footer="0" w:header="0"/>
        </w:sectPr>
      </w:pPr>
    </w:p>
    <w:bookmarkStart w:id="101" w:name="page102"/>
    <w:bookmarkEnd w:id="101"/>
    <w:p>
      <w:pPr>
        <w:ind w:left="1100" w:hanging="241"/>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Dispositions set forth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other property having a fair market value not to exceed 20% of Consolidated Tangible Assets in the aggregate for any fiscal year of the Borrower; and</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Capital Stock of any Foreign Subsidiary constituting directors’ qualifying shares or other similar nominal ownership interests required by law to be held by a third party;</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so long as no Default or Event of Default has occurred and is continuing, the Administrative Agent and the Lenders shall release each Subsidiary Guarantor from its obligations under the Guarantee in connection with any Disposition by the Borrower or any of its Subsidiaries of such Subsidiary Guarantor permitted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color w:val="auto"/>
        </w:rPr>
        <w:t>. Make any advance, loan, extension of credit (by way of Guarantee Equivalent or otherwise) or capital contribution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any Capital Stock, bonds, notes, debentures or other debt securities of, or any assets constituting a business unit of, or make any other investment in, any Person (all of the foregoing,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except:</w:t>
      </w:r>
    </w:p>
    <w:p>
      <w:pPr>
        <w:spacing w:after="0" w:line="67" w:lineRule="exact"/>
        <w:rPr>
          <w:sz w:val="20"/>
          <w:szCs w:val="20"/>
          <w:color w:val="auto"/>
        </w:rPr>
      </w:pPr>
    </w:p>
    <w:p>
      <w:pPr>
        <w:ind w:left="1100" w:hanging="241"/>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trade credit in the ordinary course of business;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Equivalents;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Equivalents permitted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any sub-clause hereof));</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acquisitions of the assets of another Person or acquisitions of the Capital Stock of Persons, or (y) other Investments by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at the time of any such acquisition or Investment and after giving effect thereto, no Default or Event of Default has occurred and is continuing, (ii) the Borrower shall have demonstrated,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after giving effect to such acquisition or Investment, that the Consolidated Leverage Ratio shall be less than 3.75 to 1.00 (or, for any such acquisition or Investment that is a Qualified Acquisition (to the extent that the Borrower has delivered a Qualified Acquisition Notice in connection therewith), 4.25 to 1.00) and (iii) any such acquisition shall not be a “hostile” acquisition and shall have been approved by the board of directors and/or the shareholders (or equivalent) of the Borrower or applicable Subsidiary and the Person acquired in connection with such acquisition;</w:t>
      </w:r>
    </w:p>
    <w:p>
      <w:pPr>
        <w:spacing w:after="0" w:line="80"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Investments (x) by the Borrower or any Subsidiary Guarantor in the Borrower or any other Subsidiary Guarantor or (y) by a Non-Guarantor Subsidiary in any other Non-Guarantor Subsidiary;</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Guarantee; and</w:t>
      </w:r>
    </w:p>
    <w:p>
      <w:pPr>
        <w:spacing w:after="0" w:line="117"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or a Subsidiary in a Receivables Entity or any Investment by a Receivables Entity in any other Person, in each case, in connection with a Qualified Receivables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Investment in any such Person is in the form of an equity interest or interests in accounts receivable and related assets generated by the Borrower or a Subsidiary and transferred to any Person in connection with a Qualified Receivables Transaction or any such Person owning such accounts receivable.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102" w:name="page103"/>
    <w:bookmarkEnd w:id="102"/>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6.12.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Directly or knowingly indirectly, use the proceeds of any Loans, or lend, contribute or otherwise make available such proceeds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Subsidiary, joint venture partner or other individual or entity, to (a) fund, finance or facilitate any activities of or business with any individual or entity, or in any Designated Jurisdiction, that, at the time of such funding, is the subject of Sanctions, in violation of applicable Sanctions, or (b) in any other manner that will result in a violation by any individual or entity (including any individual or entity participating in the transaction, whether as Lender, Joint Lead Arranger, Administrative Agent, or otherwise) of applicable Sanctions.</w:t>
      </w:r>
    </w:p>
    <w:p>
      <w:pPr>
        <w:spacing w:after="0" w:line="179"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Directly or knowingly indirectly use the proceeds of any Loans for any purpose which would breach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Foreign Corrupt Practices Act of 1977, the UK Bribery Act 2010, or other similar anti-corruption legislation in other jurisdictions in which the Borrower and its Subsidiaries conduct business to the extent such laws are applicable to the activity in question.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17" w:lineRule="exact"/>
        <w:rPr>
          <w:sz w:val="20"/>
          <w:szCs w:val="20"/>
          <w:color w:val="auto"/>
        </w:rPr>
      </w:pPr>
    </w:p>
    <w:p>
      <w:pPr>
        <w:ind w:left="440" w:right="100" w:firstLine="419"/>
        <w:spacing w:after="0" w:line="266"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when due in accordance with the terms hereof; or the Borrower shall fail to pay any interest on any Loan or any other amount payable hereunder or under any other Loan Document, within five Business Days after any such interest or other amount becomes due in accordance with the terms hereof; or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default in the observance or performance of any agreement contained in clause (i) or (ii)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(with respect to the Borrower only),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(only with respect to an Event of Default)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or</w:t>
      </w:r>
    </w:p>
    <w:p>
      <w:pPr>
        <w:spacing w:after="0" w:line="53"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notice to the Borrower from the Administrative Agent or the Required Lenders;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66" w:right="479" w:bottom="1440" w:gutter="0" w:footer="0" w:header="0"/>
        </w:sectPr>
      </w:pPr>
    </w:p>
    <w:bookmarkStart w:id="103" w:name="page104"/>
    <w:bookmarkEnd w:id="103"/>
    <w:p>
      <w:pPr>
        <w:jc w:val="both"/>
        <w:ind w:left="4" w:right="180" w:firstLine="419"/>
        <w:spacing w:after="0" w:line="272" w:lineRule="auto"/>
        <w:tabs>
          <w:tab w:leader="none" w:pos="671"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Group Member shall (i) default in making any payment of any principal of any Indebtedness (including any Guarantee Equivalent, but excluding the Loans) on the scheduled or original due date with respect thereto; or (ii) default in making any payment of any interest on any such Indebtedness beyond the period of grace, if any, provided in the instrument or agreement under which such Indebtedness was created; or</w:t>
      </w:r>
    </w:p>
    <w:p>
      <w:pPr>
        <w:spacing w:after="0" w:line="1" w:lineRule="exact"/>
        <w:rPr>
          <w:rFonts w:ascii="Times New Roman" w:cs="Times New Roman" w:eastAsia="Times New Roman" w:hAnsi="Times New Roman"/>
          <w:sz w:val="17"/>
          <w:szCs w:val="17"/>
          <w:color w:val="auto"/>
        </w:rPr>
      </w:pPr>
    </w:p>
    <w:p>
      <w:pPr>
        <w:ind w:left="4" w:right="60" w:hanging="4"/>
        <w:spacing w:after="0" w:line="265" w:lineRule="auto"/>
        <w:tabs>
          <w:tab w:leader="none" w:pos="31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Equivalent) to become payable;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 default, event or condition described in clause (i), (ii) or</w:t>
      </w:r>
    </w:p>
    <w:p>
      <w:pPr>
        <w:jc w:val="both"/>
        <w:ind w:left="4" w:right="60" w:hanging="4"/>
        <w:spacing w:after="0" w:line="255" w:lineRule="auto"/>
        <w:tabs>
          <w:tab w:leader="none" w:pos="3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(e) shall not at any time constitute an Event of Default unless, at such time, one or more defaults, events or conditions of the type described in clauses (i), (ii) and (iii) of this paragraph (e) shall have occurred and be continuing with respect to Indebtedness the outstanding principal amount of which exceeds in the aggregate $100,000,000; or</w:t>
      </w:r>
    </w:p>
    <w:p>
      <w:pPr>
        <w:spacing w:after="0" w:line="77" w:lineRule="exact"/>
        <w:rPr>
          <w:rFonts w:ascii="Times New Roman" w:cs="Times New Roman" w:eastAsia="Times New Roman" w:hAnsi="Times New Roman"/>
          <w:sz w:val="18"/>
          <w:szCs w:val="18"/>
          <w:color w:val="auto"/>
        </w:rPr>
      </w:pPr>
    </w:p>
    <w:p>
      <w:pPr>
        <w:ind w:left="4" w:firstLine="419"/>
        <w:spacing w:after="0" w:line="252" w:lineRule="auto"/>
        <w:tabs>
          <w:tab w:leader="none" w:pos="65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Group Member (other than an Immaterial Subsidiary) shall commence any case, proceeding or other action (A) under any existing or future Debtor Relief Law of any jurisdiction, domestic or foreign, or (B) seeking appointment of a receiver, trustee, custodian, conservator or other similar official for it or for all or any substantial part of its assets, or any Group Member (other than an Immaterial Subsidiary) shall make a general assignment for the benefit of its creditors; or (ii) there shall be commenced against any Group Member (other than an Immaterial Subsidiary)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any Group Member (other than an Immaterial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any Group Member (other than an Immaterial Subsidiary) shall take any action in furtherance of, or indicating its consent to, approval of, or acquiescence in, any of the acts set forth in clause (i), (ii), or (iii) above; or (v) any Group Member (other than an Immaterial Subsidiary) shall generally not, or shall be unable to, or shall admit in writing its inability to, pay its debts as they become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it shall be an Event of Default if Immaterial Subsidiaries that collectively have assets with a total book value or fair market value of more than $20,000,000 are subject to the events described in clause (i), (ii), (iii), (iv) or (v) above; or</w:t>
      </w:r>
    </w:p>
    <w:p>
      <w:pPr>
        <w:spacing w:after="0" w:line="89" w:lineRule="exact"/>
        <w:rPr>
          <w:rFonts w:ascii="Times New Roman" w:cs="Times New Roman" w:eastAsia="Times New Roman" w:hAnsi="Times New Roman"/>
          <w:sz w:val="18"/>
          <w:szCs w:val="18"/>
          <w:color w:val="auto"/>
        </w:rPr>
      </w:pPr>
    </w:p>
    <w:p>
      <w:pPr>
        <w:jc w:val="both"/>
        <w:ind w:left="4" w:right="140" w:firstLine="419"/>
        <w:spacing w:after="0" w:line="256" w:lineRule="auto"/>
        <w:tabs>
          <w:tab w:leader="none" w:pos="68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ERISA Event occurs with respect to a Pension Plan or Multiemployer Plan which has resulted or could reasonably be expected to result in liability of the Borrower under Title IV of ERISA to the Pension Plan, Multiemployer Plan or the PBGC and such liability could, in the sole judgment of the Required Lenders, reasonably be expected to have a Material Adverse Effect, or (ii) the Borrower or any ERISA Affiliate fails to pay when due, after the expiration of any applicable grace period, any installment payment with respect to its withdrawal liability under Section 4201 of ERISA under a Multiemployer Plan and such failure to pay could, in the sole judgment of the Required Lenders, reasonably be expected to have a Material Adverse Effect; or</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4"/>
          </w:cols>
          <w:pgMar w:left="876" w:top="270" w:right="459" w:bottom="1440" w:gutter="0" w:footer="0" w:header="0"/>
        </w:sectPr>
      </w:pPr>
    </w:p>
    <w:bookmarkStart w:id="104" w:name="page105"/>
    <w:bookmarkEnd w:id="104"/>
    <w:p>
      <w:pPr>
        <w:ind w:left="440" w:right="10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judgments or decrees shall be entered against any Group Member involving in the aggregate a liability (not paid or fully covered by insurance as to which the relevant insurance company has acknowledged coverage) of $100,000,000 or more, and all such judgments or decrees shall not have been vacated, discharged, stayed or bonded pending appeal within 30 days from the entry thereof; or</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72" w:lineRule="auto"/>
        <w:tabs>
          <w:tab w:leader="none" w:pos="107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guarantee of any Subsidiary Guarantor (other than Subsidiary Guarantors which (i) are designated by the Borrower as a Significant Subsidiary under clause (c) of the definition of “Significant Subsidiary” and (ii) would not be a Significant Subsidiary absent such designation) contained in the Guarantee shall cease, for any reason, to be in full force and effect (except (x) to the extent that such Subsidiary Guarantor is merged into the Borrower or another Subsidiary Guarantor or (y) such Subsidiary Guarantor is sold or otherwise disposed of in a transaction permitted by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or any Loan Party shall so assert, or any action at law, suit or in equity or other legal proceeding to cancel, revoke or rescind any of the Loan Documents, shall be commenced by the Borrower or any of its Subsidiaries party thereto,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63" w:lineRule="exact"/>
        <w:rPr>
          <w:rFonts w:ascii="Times New Roman" w:cs="Times New Roman" w:eastAsia="Times New Roman" w:hAnsi="Times New Roman"/>
          <w:sz w:val="17"/>
          <w:szCs w:val="17"/>
          <w:color w:val="auto"/>
        </w:rPr>
      </w:pPr>
    </w:p>
    <w:p>
      <w:pPr>
        <w:ind w:left="440" w:right="40" w:firstLine="419"/>
        <w:spacing w:after="0" w:line="261" w:lineRule="auto"/>
        <w:tabs>
          <w:tab w:leader="none" w:pos="10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or “group” (as such terms are used in Sections 13(d) and 14(d)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become, or obtain rights (whether by means or warrants, options or otherwise) to become, the “beneficial owner” (as defined in Rules 13(d)-3 and 13(d)-5 under the Exchange Act), directly or indirectly, of more than 30% of the outstanding common stock of the Borrower; or (ii) the board of directors of the Borrower shall cease to consist of a majority of Continuing Directors;</w:t>
      </w:r>
    </w:p>
    <w:p>
      <w:pPr>
        <w:spacing w:after="0" w:line="1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then, and in any such event, (A) if such event is an Event of Default specified in clause (i) or (ii) of paragraph (f) above with respect to the Borrower, automatically the Commitments and any Incremental Term Commitments shall immediately terminate and the Loans (with accrued interest thereon) and all other amounts owing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and any Incremental Term Commitments to be terminated forthwith, whereupon the Commitments and Incremental Term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Except as expressly provided above in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presentment, demand, protest and all other notices of any kind are hereby expressly waived by the Borrower.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440" w:top="270" w:right="499" w:bottom="1440" w:gutter="0" w:footer="0" w:header="0"/>
        </w:sectPr>
      </w:pPr>
    </w:p>
    <w:bookmarkStart w:id="105" w:name="page106"/>
    <w:bookmarkEnd w:id="105"/>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the exercise of remedies provided for above (or after the Loans have automatically become immediately due and payable as set forth above), any amounts received on account of the Obligations shall, subject to the provisions of </w:t>
      </w:r>
      <w:r>
        <w:rPr>
          <w:rFonts w:ascii="Times New Roman" w:cs="Times New Roman" w:eastAsia="Times New Roman" w:hAnsi="Times New Roman"/>
          <w:sz w:val="18"/>
          <w:szCs w:val="18"/>
          <w:u w:val="single" w:color="auto"/>
          <w:color w:val="auto"/>
        </w:rPr>
        <w:t>Sections 2.36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2.37</w:t>
      </w:r>
      <w:r>
        <w:rPr>
          <w:rFonts w:ascii="Times New Roman" w:cs="Times New Roman" w:eastAsia="Times New Roman" w:hAnsi="Times New Roman"/>
          <w:sz w:val="18"/>
          <w:szCs w:val="18"/>
          <w:color w:val="auto"/>
        </w:rPr>
        <w:t>, be applied by the Administrative Agent in the following order:</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First,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2.26</w:t>
      </w:r>
      <w:r>
        <w:rPr>
          <w:rFonts w:ascii="Times New Roman" w:cs="Times New Roman" w:eastAsia="Times New Roman" w:hAnsi="Times New Roman"/>
          <w:sz w:val="18"/>
          <w:szCs w:val="18"/>
          <w:color w:val="auto"/>
        </w:rPr>
        <w:t>) payable to the Administrative Agent in its capacity as such;</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Second, to payment of that portion of the Obligations constituting fees, indemnities and other amounts (other than principal and interest) payable to the Lenders (including fees, charges and disbursements of counsel to the respective Lenders and amounts payable under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2.26</w:t>
      </w:r>
      <w:r>
        <w:rPr>
          <w:rFonts w:ascii="Times New Roman" w:cs="Times New Roman" w:eastAsia="Times New Roman" w:hAnsi="Times New Roman"/>
          <w:sz w:val="18"/>
          <w:szCs w:val="18"/>
          <w:color w:val="auto"/>
        </w:rPr>
        <w:t>) arising under the Loan Documents, ratably among them in proportion to the respective amounts described in this clause Second payable to them;</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Third, to payment of that portion of the Obligations constituting accrued and unpaid interest on the Loans and other Obligations, ratably among the Lenders in proportion to the respective amounts described in this clause Third payable to them;</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Fourth, to payment of that portion of the Obligations constituting unpaid principal of the Loans and Obligations then owing under Specified Hedge Agreements and Specified Cash Management Agreements, ratably among the Lenders and providers of any Specified Hedge Agreements and Specified Cash Management Agreements in proportion to the respective amounts described in this clause Fourth held by them;</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Fifth, to the payment in full of all other Obligations, in each case ratably among the Administrative Agent, the Lenders and the Lender Affiliates based upon the respective aggregate amounts of all such Obligations owing to them in accordance with the respective amounts thereof then due and payable;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Last, the balance, if any, after all of the Obligations have been indefeasibly paid in full, to the Borrower or as otherwise required by Law.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Appointment and Authority</w:t>
      </w:r>
      <w:r>
        <w:rPr>
          <w:rFonts w:ascii="Times New Roman" w:cs="Times New Roman" w:eastAsia="Times New Roman" w:hAnsi="Times New Roman"/>
          <w:sz w:val="18"/>
          <w:szCs w:val="18"/>
          <w:color w:val="auto"/>
        </w:rPr>
        <w:t>. Each of the Lenders hereby irrevocably designates and appoints the Administrative Agent as the agent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hereunder and under the other Loan Documents and each such Lender irrevocably authorizes the Administrative Agent, in such capacity, to take such actions on its behalf under the provisions of this Agreement and the other Loan Documents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are solely for the benefit of the Administrative Agent and the Lenders, and the Borrower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106" w:name="page107"/>
    <w:bookmarkEnd w:id="106"/>
    <w:p>
      <w:pPr>
        <w:ind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b w:val="1"/>
          <w:bCs w:val="1"/>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Exculpatory Provisions</w:t>
      </w:r>
      <w:r>
        <w:rPr>
          <w:rFonts w:ascii="Times New Roman" w:cs="Times New Roman" w:eastAsia="Times New Roman" w:hAnsi="Times New Roman"/>
          <w:sz w:val="18"/>
          <w:szCs w:val="18"/>
          <w:color w:val="auto"/>
        </w:rPr>
        <w:t>. Neither any Agent, the Joint Book Runners, or any Joint Lead Arranger nor any of their respective Related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any duties or obligations except those expressly set forth herein and in the other Loan Documents. Without limiting the generality of the foregoing, each of the Agents, the Joint Book Runners, and the Joint Lead Arrangers:</w:t>
      </w:r>
    </w:p>
    <w:p>
      <w:pPr>
        <w:spacing w:after="0" w:line="67" w:lineRule="exact"/>
        <w:rPr>
          <w:sz w:val="20"/>
          <w:szCs w:val="20"/>
          <w:color w:val="auto"/>
        </w:rPr>
      </w:pPr>
    </w:p>
    <w:p>
      <w:pPr>
        <w:ind w:left="1100" w:hanging="241"/>
        <w:spacing w:after="0"/>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80" w:lineRule="exact"/>
        <w:rPr>
          <w:rFonts w:ascii="Times New Roman" w:cs="Times New Roman" w:eastAsia="Times New Roman" w:hAnsi="Times New Roman"/>
          <w:sz w:val="18"/>
          <w:szCs w:val="18"/>
          <w:color w:val="auto"/>
        </w:rPr>
      </w:pPr>
    </w:p>
    <w:p>
      <w:pPr>
        <w:jc w:val="both"/>
        <w:ind w:left="440" w:right="100" w:firstLine="419"/>
        <w:spacing w:after="0" w:line="258"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Joint Lead Arrangers, Joint Book Runners or any of their Related Parties in any capacity, except for notices, reports and other documents expressly required to be furnished to the Lenders by the Administrative Agent herein;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40"/>
          </w:cols>
          <w:pgMar w:left="440" w:top="266" w:right="519" w:bottom="1440" w:gutter="0" w:footer="0" w:header="0"/>
        </w:sectPr>
      </w:pPr>
    </w:p>
    <w:bookmarkStart w:id="107" w:name="page108"/>
    <w:bookmarkEnd w:id="107"/>
    <w:p>
      <w:pPr>
        <w:ind w:left="440" w:firstLine="419"/>
        <w:spacing w:after="0" w:line="255" w:lineRule="auto"/>
        <w:tabs>
          <w:tab w:leader="none" w:pos="111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or (ii) in the absence of a finding that it acted with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 and</w:t>
      </w:r>
    </w:p>
    <w:p>
      <w:pPr>
        <w:spacing w:after="0" w:line="80"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or obligation to any Lender or participant or any other Person to ascertain or inquire into</w:t>
      </w:r>
    </w:p>
    <w:p>
      <w:pPr>
        <w:spacing w:after="0" w:line="27" w:lineRule="exact"/>
        <w:rPr>
          <w:rFonts w:ascii="Times New Roman" w:cs="Times New Roman" w:eastAsia="Times New Roman" w:hAnsi="Times New Roman"/>
          <w:sz w:val="18"/>
          <w:szCs w:val="18"/>
          <w:color w:val="auto"/>
        </w:rPr>
      </w:pPr>
    </w:p>
    <w:p>
      <w:pPr>
        <w:ind w:left="440" w:hanging="4"/>
        <w:spacing w:after="0" w:line="265" w:lineRule="auto"/>
        <w:tabs>
          <w:tab w:leader="none" w:pos="65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ind w:left="440" w:right="420" w:hanging="4"/>
        <w:spacing w:after="0" w:line="260"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satisfaction of any condition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7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u w:val="single" w:color="auto"/>
          <w:color w:val="auto"/>
        </w:rPr>
        <w:t>Notice of Default</w:t>
      </w:r>
      <w:r>
        <w:rPr>
          <w:rFonts w:ascii="Times New Roman" w:cs="Times New Roman" w:eastAsia="Times New Roman" w:hAnsi="Times New Roman"/>
          <w:sz w:val="18"/>
          <w:szCs w:val="18"/>
          <w:color w:val="auto"/>
        </w:rPr>
        <w:t>. The Administrative Agent shall not be deemed to have knowledge or notice of the occurrence of any Default or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0"/>
          </w:cols>
          <w:pgMar w:left="440" w:top="270" w:right="499" w:bottom="1440" w:gutter="0" w:footer="0" w:header="0"/>
        </w:sectPr>
      </w:pPr>
    </w:p>
    <w:bookmarkStart w:id="108" w:name="page109"/>
    <w:bookmarkEnd w:id="108"/>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8.6. </w:t>
      </w:r>
      <w:r>
        <w:rPr>
          <w:rFonts w:ascii="Times New Roman" w:cs="Times New Roman" w:eastAsia="Times New Roman" w:hAnsi="Times New Roman"/>
          <w:sz w:val="18"/>
          <w:szCs w:val="18"/>
          <w:b w:val="1"/>
          <w:bCs w:val="1"/>
          <w:u w:val="single" w:color="auto"/>
          <w:color w:val="auto"/>
        </w:rPr>
        <w:t>Non-Reliance on Administrative Agent, Joint Lead Arrangers, Joint Book Runners and Other Lenders</w:t>
      </w:r>
      <w:r>
        <w:rPr>
          <w:rFonts w:ascii="Times New Roman" w:cs="Times New Roman" w:eastAsia="Times New Roman" w:hAnsi="Times New Roman"/>
          <w:sz w:val="18"/>
          <w:szCs w:val="18"/>
          <w:color w:val="auto"/>
        </w:rPr>
        <w:t>. Each Lender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none of the Administrative Agent, any Joint Book Runner nor any Joint Lead Arranger has made any representation or warranty to it, and that no act by the Administrative Agent, any Joint Book Runner or any Joint Lead Arranger hereafter taken, including any consent to, and acceptance of any assignment or review of the affairs of any Loan Party of any Affiliate thereof, shall be deemed to constitute any representation or warranty by the Administrative Agent, any Joint Book Runner or any Joint Lead Arranger to any Lender as to any matter, including whether the Administrative Agent, any Joint Book Runner or any Joint Lead Arranger have disclosed material information in their (or their Related Parties’) possession. Each Lender represents to the Administrative Agent, each Joint Book Runner and each Joint Lead Arranger that it has, independently and without reliance upon the Administrative Agent, any Joint Book Runner, any Joint Lead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Joint Book Runner, any Joint Lead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Lenders agree to indemnify each Agent, Joint Book Runner and Joint Lead Arranger in its capacity as such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extent not reimbursed by the Borrower and without limiting the obligation of the Borrower to do so), ratably according to their respective Applicable Percentages in effect on the date on which indemnification is sought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(or, if indemnification is sought after the date upon which the Commitments and any Incremental Term Commitments shall have terminated and the Loans shall have been paid in full, ratably in accordance with such Applicable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Joint Book Runner or Joint Lead Arranger in any way relating to or arising out of, the Commitments or any Incremental Term Commitments, this Agreement, any of the other Loan Documents or any documents contemplated by or referred to herein or therein or the transactions contemplated hereby or thereby or any action taken or omitted by such Agent, Joint Book Runner or Joint Lead Arranger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Joint Book Runner’s or Joint Lead Arranger’s gross negligence or willful misconduct. The agreements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survive the payment of the Loans and all other amounts payable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66" w:right="439" w:bottom="1440" w:gutter="0" w:footer="0" w:header="0"/>
        </w:sectPr>
      </w:pPr>
    </w:p>
    <w:bookmarkStart w:id="109" w:name="page110"/>
    <w:bookmarkEnd w:id="109"/>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8.8. </w:t>
      </w:r>
      <w:r>
        <w:rPr>
          <w:rFonts w:ascii="Times New Roman" w:cs="Times New Roman" w:eastAsia="Times New Roman" w:hAnsi="Times New Roman"/>
          <w:sz w:val="18"/>
          <w:szCs w:val="18"/>
          <w:b w:val="1"/>
          <w:bCs w:val="1"/>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8.9. </w:t>
      </w:r>
      <w:r>
        <w:rPr>
          <w:rFonts w:ascii="Times New Roman" w:cs="Times New Roman" w:eastAsia="Times New Roman" w:hAnsi="Times New Roman"/>
          <w:sz w:val="18"/>
          <w:szCs w:val="18"/>
          <w:b w:val="1"/>
          <w:bCs w:val="1"/>
          <w:u w:val="single" w:color="auto"/>
          <w:color w:val="auto"/>
        </w:rPr>
        <w:t>Resignation of Administrative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40" w:firstLine="419"/>
        <w:spacing w:after="0" w:line="254" w:lineRule="auto"/>
        <w:tabs>
          <w:tab w:leader="none" w:pos="11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on behalf of the Lenders,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shall any such successor Administrative Agent be a Defaulting Lender. Whether or not a successor has been appointed, such resignation shall become effective in accordance with such notice on the Resignation Effective Date.</w:t>
      </w:r>
    </w:p>
    <w:p>
      <w:pPr>
        <w:spacing w:after="0" w:line="83" w:lineRule="exact"/>
        <w:rPr>
          <w:rFonts w:ascii="Times New Roman" w:cs="Times New Roman" w:eastAsia="Times New Roman" w:hAnsi="Times New Roman"/>
          <w:sz w:val="18"/>
          <w:szCs w:val="18"/>
          <w:color w:val="auto"/>
        </w:rPr>
      </w:pPr>
    </w:p>
    <w:p>
      <w:pPr>
        <w:ind w:left="440" w:right="60" w:firstLine="419"/>
        <w:spacing w:after="0" w:line="277" w:lineRule="auto"/>
        <w:tabs>
          <w:tab w:leader="none" w:pos="111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7"/>
          <w:szCs w:val="17"/>
          <w:u w:val="single" w:color="auto"/>
          <w:color w:val="auto"/>
        </w:rPr>
        <w:t>Removal Effective Date</w:t>
      </w:r>
      <w:r>
        <w:rPr>
          <w:rFonts w:ascii="Times New Roman" w:cs="Times New Roman" w:eastAsia="Times New Roman" w:hAnsi="Times New Roman"/>
          <w:sz w:val="17"/>
          <w:szCs w:val="17"/>
          <w:color w:val="auto"/>
        </w:rPr>
        <w:t>”), then such removal shall nonetheless become effective in accordance with such notice on the Removal Effective Date.</w:t>
      </w:r>
    </w:p>
    <w:p>
      <w:pPr>
        <w:spacing w:after="0" w:line="59" w:lineRule="exact"/>
        <w:rPr>
          <w:rFonts w:ascii="Times New Roman" w:cs="Times New Roman" w:eastAsia="Times New Roman" w:hAnsi="Times New Roman"/>
          <w:sz w:val="17"/>
          <w:szCs w:val="17"/>
          <w:color w:val="auto"/>
        </w:rPr>
      </w:pPr>
    </w:p>
    <w:p>
      <w:pPr>
        <w:ind w:left="440" w:firstLine="419"/>
        <w:spacing w:after="0" w:line="258" w:lineRule="auto"/>
        <w:tabs>
          <w:tab w:leader="none" w:pos="110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66" w:right="479" w:bottom="1440" w:gutter="0" w:footer="0" w:header="0"/>
        </w:sectPr>
      </w:pPr>
    </w:p>
    <w:bookmarkStart w:id="110" w:name="page111"/>
    <w:bookmarkEnd w:id="110"/>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2.25(g)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retired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w:t>
      </w:r>
    </w:p>
    <w:p>
      <w:pPr>
        <w:spacing w:after="0" w:line="4" w:lineRule="exact"/>
        <w:rPr>
          <w:sz w:val="20"/>
          <w:szCs w:val="20"/>
          <w:color w:val="auto"/>
        </w:rPr>
      </w:pPr>
    </w:p>
    <w:p>
      <w:pPr>
        <w:ind w:left="440" w:right="20" w:hanging="4"/>
        <w:spacing w:after="0" w:line="253"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8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u w:val="single" w:color="auto"/>
          <w:color w:val="auto"/>
        </w:rPr>
        <w:t>No Other Duties</w:t>
      </w:r>
      <w:r>
        <w:rPr>
          <w:rFonts w:ascii="Times New Roman" w:cs="Times New Roman" w:eastAsia="Times New Roman" w:hAnsi="Times New Roman"/>
          <w:sz w:val="18"/>
          <w:szCs w:val="18"/>
          <w:color w:val="auto"/>
        </w:rPr>
        <w:t>. Anything herein to the contrary notwithstanding, none of the Agents, Joint Lead Arrangers, or Joint Book Runners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cover page hereof shall have any powers, duties or responsibilities under this Agreement or any of the other Loan Documents, except in its capacity, as applicable, as the Administrative Agent or a Lender hereunder.</w:t>
      </w:r>
    </w:p>
    <w:p>
      <w:pPr>
        <w:spacing w:after="0" w:line="171"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u w:val="single" w:color="auto"/>
          <w:color w:val="auto"/>
        </w:rPr>
        <w:t>Release of Guarantors</w:t>
      </w:r>
      <w:r>
        <w:rPr>
          <w:rFonts w:ascii="Times New Roman" w:cs="Times New Roman" w:eastAsia="Times New Roman" w:hAnsi="Times New Roman"/>
          <w:sz w:val="18"/>
          <w:szCs w:val="18"/>
          <w:color w:val="auto"/>
        </w:rPr>
        <w:t>. Each Lender hereby authorizes the Administrative Agent, at its option and in its discretion, to enter into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or execute any document evidencing the release of any Subsidiary Guarantor from its obligations under this Agreement and the other Loan Documents if such Person ceases to be a Subsidiary as a result of a transaction permitted hereunder. Upon request by the Administrative Agent at any time, the Required Lenders will confirm in writing the Administrative Agent’s authority to release any Subsidiary Guarantor from its obligations under the Guarantee pursuant to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111" w:name="page112"/>
    <w:bookmarkEnd w:id="111"/>
    <w:p>
      <w:pPr>
        <w:ind w:left="440" w:right="460" w:firstLine="419"/>
        <w:spacing w:after="0" w:line="258" w:lineRule="auto"/>
        <w:tabs>
          <w:tab w:leader="none" w:pos="11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2.20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allowed in such judicial proceeding; and</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7"/>
          <w:szCs w:val="17"/>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hereunder.</w:t>
      </w:r>
    </w:p>
    <w:p>
      <w:pPr>
        <w:spacing w:after="0" w:line="164"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18"/>
          <w:szCs w:val="18"/>
          <w:b w:val="1"/>
          <w:bCs w:val="1"/>
          <w:u w:val="single" w:color="auto"/>
          <w:color w:val="auto"/>
        </w:rPr>
        <w:t>ERISA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2" w:lineRule="auto"/>
        <w:tabs>
          <w:tab w:leader="none" w:pos="110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 represents and warrants, as of the date such Person became a Lender party hereto, and (ii) covenants, from the date such Person became a Lender party hereto to the date such Person ceases being a Lender party hereto, for the benefit of the Administrative Agent, and not, for the avoidance of doubt, to or for the benefit of any Loan Party, that at least one of the following is and will be true: (A) such Lender is not using “plan assets” (within the meaning of Section 3(42) of ERISA or otherwise) of one or more Benefit Plans with respect to such Lender’s entrance into, participation in, administration of and performance of the Loans, the Commitments or any Incremental Term Commitments, or this Agreement; (B)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any Incremental Term Commitments and this Agreement; (C)(1)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Loans, the Commitments, any Incremental Term Commitments and this Agreement, (3) the entrance into, participation in, administration of and performance of the Loans, the Commitments, any Incremental Term Commitments and this Agreement satisfies the requirements of subsections (b) through (k) of Part I of PTE 84-14, and (4) to the best knowledge of such Lender, the requirements of subsection (a) of Part I of PTE 84-14 are satisfied with respect to such Lender’s entrance into, participation in, administration of and performance of the Loans, the Commitments, any Incremental Term Commitments and this Agreement; or (D) such other representation, warranty and covenant as may be agreed in writing between the Administrative Agent, in its sole discretion, and such Lender.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12" w:name="page113"/>
    <w:bookmarkEnd w:id="112"/>
    <w:p>
      <w:pPr>
        <w:ind w:left="440" w:right="20" w:firstLine="419"/>
        <w:spacing w:after="0" w:line="254"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unless either (1) clause (A) in the immediately preceding clause (a) is true with respect to a Lender or (2) a Lender has provided another representation, warranty and covenant in accordance with clause (D)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Loan Party, that the Administrative Agent is not a fiduciary with respect to the assets of such Lender involved in such Lender’s entrance into, participation in, administration of and performance of the Loans, the Commitments, any Incremental Term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Same Day Funds in the currency so received, with interest thereon, for each day from and including the date such Rescindable Amount is received by it to but excluding the date of payment to the Administrative Agent, at the Overnight Rate.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Neither this Agreement, any other Loan Document, nor any terms hereof or thereof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supplemented or modified except in accordance with the provisions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waiver and no such amendment, supplement or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40"/>
          </w:cols>
          <w:pgMar w:left="440" w:top="270" w:right="519" w:bottom="1440" w:gutter="0" w:footer="0" w:header="0"/>
        </w:sectPr>
      </w:pPr>
    </w:p>
    <w:bookmarkStart w:id="113" w:name="page114"/>
    <w:bookmarkEnd w:id="113"/>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modification shall (i) forgive (in whole or in part) the principal amount or extend the final scheduled date of maturity of any Loan, reduce the stated rate of any interest or fee payable hereunder (except (x) in connection with the waiver of applicability of any post-default increase in interest rates (which waiver shall be effective with the consent of the Required Lenders), (y) that any amendment or modification of defined terms used in the financial covenants in this Agreement shall not constitute a reduction in the rate of interest or fees for purposes of this clause (i), or (z) that any modification or change in the metric for determining fee rates, applicable margins and Pricing Levels hereunder, including using financial covenants rather than the Borrower’s Debt Rating shall not constitute a reduction in the rate of interest or fees for purposes of this clause (i)) or extend the scheduled date of any payment thereof, or increase the amount or extend the expiration date of any Lender’s Commitment or Incremental Term Commitment(s), in each case without the written consent of each Lender directly affected thereby; (ii) eliminate or reduce the voting rights of any Lender under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without the written consent of such Lender; (iii) consent to the assignment or transfer by the Borrower of its rights and obligations under this Agreement and the other Loan Documents or release, other than as provided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(as in effect on the Closing Date) (in which case such release of any Subsidiary Guarantor may be made by the Administrative Agent acting alone), all or substantially all of the Subsidiary Guarantors from their obligations under the Guarantee or subordinate, or have the effect of subordinating, the Obligations of a Loan Party hereunder to any other Indebtedness or other obligation of such Loan Party (except only the consent of the Required Lenders shall be required to increase or otherwise modify the Permitted Liens (as defined on the Closing Date) of such Loan Party), in each case without the written consent of all the Lenders; (iv) 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1" w:lineRule="exact"/>
        <w:rPr>
          <w:sz w:val="20"/>
          <w:szCs w:val="20"/>
          <w:color w:val="auto"/>
        </w:rPr>
      </w:pPr>
    </w:p>
    <w:p>
      <w:pPr>
        <w:ind w:left="4" w:right="100" w:hanging="4"/>
        <w:spacing w:after="0" w:line="251" w:lineRule="auto"/>
        <w:tabs>
          <w:tab w:leader="none" w:pos="25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without the written consent of the Administrative Agent; or (vi) amend, modify or waive any provision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the last seven paragraphs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any other provision hereof in a manner that would have the effect of altering the pro rata payments or the pro rata sharing of payments otherwise required hereunder or, with respect to the last seven paragraphs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order of application set forth therein, without the written consent of each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or any Incremental Term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114" w:name="page115"/>
    <w:bookmarkEnd w:id="114"/>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 this Agreement may be amended (or amended and restated) with the written consent of the Required Lenders, the Administrative Agent and the Borrower (i) to add one or more additional credit facilities to this Agreement and to permit the loans and all related obligations and liabilities arising in connection therewith from time to time outstanding thereunder and the accrued interest and fees in respect thereof to share ratably (or on a subordinated basis to the existing facilities hereunder) in the benefits of this Agreement and the other Loan Documents with the obligations and liabilities from time to time outstanding in respect of the existing facilities hereunder and the accrued interest and fees in respect thereof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 (b) if following the Closing Date, the Administrative Agent and the Borrower shall have jointly identified an inconsistency, obvious error or omission, in each case, of a technical or immaterial nature,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w:t>
      </w:r>
    </w:p>
    <w:p>
      <w:pPr>
        <w:spacing w:after="0" w:line="2" w:lineRule="exact"/>
        <w:rPr>
          <w:sz w:val="20"/>
          <w:szCs w:val="20"/>
          <w:color w:val="auto"/>
        </w:rPr>
      </w:pPr>
    </w:p>
    <w:p>
      <w:pPr>
        <w:ind w:left="4" w:hanging="4"/>
        <w:spacing w:after="0" w:line="251"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receipt of notice thereof; (c) as to any amendment, amendment and restatement or other modifications otherwise approved in accordance with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it shall not be necessary to obtain the consent or approval of any Lender that, upon giving effect to such amendment, amendment and restatement or other modification, would have no Commitments, Incremental Term Commitments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 (d) this Agreement may be amended or otherwise supplemented without the written consent of the Lenders or the Required Lenders to institute Incremental Term Facilities in accordance with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(e) this Agreement may be amended with the written consent of the Administrative Agent and the Borrower as contemplated by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and (f) the Fee Letter may be amended only with the written consent of the parties to the Fee Letter.</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4" w:hanging="241"/>
        <w:spacing w:after="0"/>
        <w:tabs>
          <w:tab w:leader="none" w:pos="11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expressly permitted to be given by telephone (and except as provided in subsection</w:t>
      </w:r>
    </w:p>
    <w:p>
      <w:pPr>
        <w:spacing w:after="0" w:line="27" w:lineRule="exact"/>
        <w:rPr>
          <w:rFonts w:ascii="Times New Roman" w:cs="Times New Roman" w:eastAsia="Times New Roman" w:hAnsi="Times New Roman"/>
          <w:sz w:val="18"/>
          <w:szCs w:val="18"/>
          <w:color w:val="auto"/>
        </w:rPr>
      </w:pPr>
    </w:p>
    <w:p>
      <w:pPr>
        <w:ind w:left="444" w:right="200" w:hanging="4"/>
        <w:spacing w:after="0" w:line="253" w:lineRule="auto"/>
        <w:tabs>
          <w:tab w:leader="none" w:pos="69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1004"/>
          </w:cols>
          <w:pgMar w:left="436" w:top="270" w:right="459" w:bottom="1440" w:gutter="0" w:footer="0" w:header="0"/>
        </w:sectPr>
      </w:pPr>
    </w:p>
    <w:p>
      <w:pPr>
        <w:spacing w:after="0" w:line="9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Borrower: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525 William Penn Place, Suite 3300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Pittsburgh, Pennsylvania 15219</w:t>
      </w:r>
    </w:p>
    <w:p>
      <w:pPr>
        <w:spacing w:after="0" w:line="9"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Mark J. Olyarnik</w:t>
      </w:r>
    </w:p>
    <w:p>
      <w:pPr>
        <w:spacing w:after="0" w:line="9"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color w:val="auto"/>
        </w:rPr>
        <w:t>Facsimile:</w:t>
        <w:tab/>
        <w:t>+1.724.539.4668</w:t>
      </w:r>
    </w:p>
    <w:p>
      <w:pPr>
        <w:spacing w:after="0" w:line="9"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color w:val="auto"/>
        </w:rPr>
        <w:t>Telephone:</w:t>
        <w:tab/>
        <w:t>+1.724.539.5447</w:t>
      </w:r>
    </w:p>
    <w:p>
      <w:pPr>
        <w:spacing w:after="0" w:line="9"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mark.olyarnik@kennametal.com</w:t>
      </w:r>
    </w:p>
    <w:p>
      <w:pPr>
        <w:spacing w:after="0" w:line="139" w:lineRule="exact"/>
        <w:rPr>
          <w:sz w:val="20"/>
          <w:szCs w:val="20"/>
          <w:color w:val="auto"/>
        </w:rPr>
      </w:pPr>
    </w:p>
    <w:p>
      <w:pPr>
        <w:sectPr>
          <w:pgSz w:w="11900" w:h="16838" w:orient="portrait"/>
          <w:cols w:equalWidth="0" w:num="2">
            <w:col w:w="1684" w:space="720"/>
            <w:col w:w="8600"/>
          </w:cols>
          <w:pgMar w:left="436" w:top="270" w:right="45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4"/>
          </w:cols>
          <w:pgMar w:left="436" w:top="270" w:right="4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Administrative Agent’s Office</w:t>
            </w:r>
          </w:p>
        </w:tc>
      </w:tr>
      <w:tr>
        <w:trPr>
          <w:trHeight w:val="20"/>
        </w:trPr>
        <w:tc>
          <w:tcPr>
            <w:tcW w:w="2000" w:type="dxa"/>
            <w:vAlign w:val="bottom"/>
            <w:tcBorders>
              <w:right w:val="single" w:sz="8" w:color="auto"/>
            </w:tcBorders>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18"/>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(for payments and requests for borrowings)</w:t>
            </w: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Building B</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7105 Corporate Dr.</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Mail Code: TX2-981-02-29</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Plano, TX 75024</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Attention: Sanja Prodanovic</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Telephone: 1-469-201-7939</w:t>
            </w:r>
          </w:p>
        </w:tc>
      </w:tr>
      <w:tr>
        <w:trPr>
          <w:trHeight w:val="234"/>
        </w:trPr>
        <w:tc>
          <w:tcPr>
            <w:tcW w:w="2000" w:type="dxa"/>
            <w:vAlign w:val="bottom"/>
          </w:tcPr>
          <w:p>
            <w:pPr>
              <w:spacing w:after="0"/>
              <w:rPr>
                <w:sz w:val="20"/>
                <w:szCs w:val="20"/>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Electronic Mail: sanja.prodanovic@bofa.com</w:t>
            </w:r>
          </w:p>
        </w:tc>
      </w:tr>
      <w:tr>
        <w:trPr>
          <w:trHeight w:val="283"/>
        </w:trPr>
        <w:tc>
          <w:tcPr>
            <w:tcW w:w="2000" w:type="dxa"/>
            <w:vAlign w:val="bottom"/>
          </w:tcPr>
          <w:p>
            <w:pPr>
              <w:spacing w:after="0"/>
              <w:rPr>
                <w:sz w:val="24"/>
                <w:szCs w:val="24"/>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Notices as Administrative Agent</w:t>
            </w:r>
          </w:p>
        </w:tc>
      </w:tr>
      <w:tr>
        <w:trPr>
          <w:trHeight w:val="218"/>
        </w:trPr>
        <w:tc>
          <w:tcPr>
            <w:tcW w:w="2000" w:type="dxa"/>
            <w:vAlign w:val="bottom"/>
          </w:tcPr>
          <w:p>
            <w:pPr>
              <w:spacing w:after="0"/>
              <w:rPr>
                <w:sz w:val="18"/>
                <w:szCs w:val="18"/>
                <w:color w:val="auto"/>
              </w:rPr>
            </w:pPr>
          </w:p>
        </w:tc>
        <w:tc>
          <w:tcPr>
            <w:tcW w:w="2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5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Agency Management</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Gateway Village – 900 Building</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900 W Trade Street</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Mail Code: NC1-026-06-03</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Charlotte, NC 28255-0001</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Attention: Angela Berry</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Telephone: 1-980-388-6483</w:t>
            </w:r>
          </w:p>
        </w:tc>
      </w:tr>
      <w:tr>
        <w:trPr>
          <w:trHeight w:val="234"/>
        </w:trPr>
        <w:tc>
          <w:tcPr>
            <w:tcW w:w="2000" w:type="dxa"/>
            <w:vAlign w:val="bottom"/>
          </w:tcPr>
          <w:p>
            <w:pPr>
              <w:spacing w:after="0"/>
              <w:rPr>
                <w:sz w:val="20"/>
                <w:szCs w:val="20"/>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Electronic Mail: angela.m.berry@bofa.com</w:t>
            </w:r>
          </w:p>
        </w:tc>
      </w:tr>
      <w:tr>
        <w:trPr>
          <w:trHeight w:val="283"/>
        </w:trPr>
        <w:tc>
          <w:tcPr>
            <w:tcW w:w="2000" w:type="dxa"/>
            <w:vAlign w:val="bottom"/>
          </w:tcPr>
          <w:p>
            <w:pPr>
              <w:spacing w:after="0"/>
              <w:rPr>
                <w:sz w:val="24"/>
                <w:szCs w:val="24"/>
                <w:color w:val="auto"/>
              </w:rPr>
            </w:pPr>
          </w:p>
        </w:tc>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Remittance Instructions -USD</w:t>
            </w:r>
          </w:p>
        </w:tc>
        <w:tc>
          <w:tcPr>
            <w:tcW w:w="4160" w:type="dxa"/>
            <w:vAlign w:val="bottom"/>
            <w:gridSpan w:val="2"/>
          </w:tcPr>
          <w:p>
            <w:pPr>
              <w:spacing w:after="0"/>
              <w:rPr>
                <w:sz w:val="24"/>
                <w:szCs w:val="24"/>
                <w:color w:val="auto"/>
              </w:rPr>
            </w:pPr>
          </w:p>
        </w:tc>
      </w:tr>
      <w:tr>
        <w:trPr>
          <w:trHeight w:val="218"/>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of America NA (SWIFT ID: BOFAUS3N)</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ABA Number: 026009593</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Beneficiary Account Number: 1366072250600</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Acct Name: Wire Clearing Acct for Syn Loans – LIQ</w:t>
            </w:r>
          </w:p>
        </w:tc>
      </w:tr>
      <w:tr>
        <w:trPr>
          <w:trHeight w:val="216"/>
        </w:trPr>
        <w:tc>
          <w:tcPr>
            <w:tcW w:w="200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Beneficiary: Kennametal Inc.</w:t>
            </w:r>
          </w:p>
        </w:tc>
      </w:tr>
      <w:tr>
        <w:trPr>
          <w:trHeight w:val="234"/>
        </w:trPr>
        <w:tc>
          <w:tcPr>
            <w:tcW w:w="2000" w:type="dxa"/>
            <w:vAlign w:val="bottom"/>
          </w:tcPr>
          <w:p>
            <w:pPr>
              <w:spacing w:after="0"/>
              <w:rPr>
                <w:sz w:val="20"/>
                <w:szCs w:val="20"/>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BANK OF AMERICA, N.A.100 NORTH TRYON STREET CHARLOTTE, NC 28255</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notice, request or demand to or upon the Administrative Agent or the Lenders shall not be effective until received. Notices and other communications delivered through electronic communications to the extent provided in subsection (b) below, shall be effective as provided in such subsection (b).</w:t>
      </w:r>
    </w:p>
    <w:p>
      <w:pPr>
        <w:spacing w:after="0" w:line="68" w:lineRule="exact"/>
        <w:rPr>
          <w:sz w:val="20"/>
          <w:szCs w:val="20"/>
          <w:color w:val="auto"/>
        </w:rPr>
      </w:pPr>
    </w:p>
    <w:p>
      <w:pPr>
        <w:ind w:left="20" w:right="120" w:firstLine="419"/>
        <w:spacing w:after="0" w:line="256" w:lineRule="auto"/>
        <w:tabs>
          <w:tab w:leader="none" w:pos="69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foregoing shall not apply to notices to any Lender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such Lender has notified the Administrative Agent that it is incapable of receiving notices under such Section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approval of such procedures may be limited to particular notices or communications.</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540"/>
          </w:cols>
          <w:pgMar w:left="860" w:top="256" w:right="499" w:bottom="1440" w:gutter="0" w:footer="0" w:header="0"/>
        </w:sectPr>
      </w:pPr>
    </w:p>
    <w:bookmarkStart w:id="116" w:name="page117"/>
    <w:bookmarkEnd w:id="116"/>
    <w:p>
      <w:pPr>
        <w:ind w:left="4" w:right="2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81" w:lineRule="exact"/>
        <w:rPr>
          <w:sz w:val="20"/>
          <w:szCs w:val="20"/>
          <w:color w:val="auto"/>
        </w:rPr>
      </w:pPr>
    </w:p>
    <w:p>
      <w:pPr>
        <w:ind w:left="4" w:right="40" w:firstLine="419"/>
        <w:spacing w:after="0" w:line="253" w:lineRule="auto"/>
        <w:tabs>
          <w:tab w:leader="none" w:pos="67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86" w:lineRule="exact"/>
        <w:rPr>
          <w:rFonts w:ascii="Times New Roman" w:cs="Times New Roman" w:eastAsia="Times New Roman" w:hAnsi="Times New Roman"/>
          <w:sz w:val="18"/>
          <w:szCs w:val="18"/>
          <w:color w:val="auto"/>
        </w:rPr>
      </w:pPr>
    </w:p>
    <w:p>
      <w:pPr>
        <w:ind w:left="4" w:right="80" w:firstLine="419"/>
        <w:spacing w:after="0" w:line="269" w:lineRule="auto"/>
        <w:tabs>
          <w:tab w:leader="none" w:pos="681"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Address, Etc</w:t>
      </w:r>
      <w:r>
        <w:rPr>
          <w:rFonts w:ascii="Times New Roman" w:cs="Times New Roman" w:eastAsia="Times New Roman" w:hAnsi="Times New Roman"/>
          <w:sz w:val="17"/>
          <w:szCs w:val="17"/>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wire instructions for such Lender. Furthermore, each Public Lender agrees to cause at least one individual at or on behalf of such</w:t>
      </w:r>
    </w:p>
    <w:p>
      <w:pPr>
        <w:spacing w:after="0" w:line="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564"/>
          </w:cols>
          <w:pgMar w:left="876" w:top="270" w:right="459" w:bottom="1440" w:gutter="0" w:footer="0" w:header="0"/>
        </w:sectPr>
      </w:pPr>
    </w:p>
    <w:bookmarkStart w:id="117" w:name="page118"/>
    <w:bookmarkEnd w:id="117"/>
    <w:p>
      <w:pPr>
        <w:ind w:left="440" w:right="20" w:firstLine="419"/>
        <w:spacing w:after="0" w:line="254" w:lineRule="auto"/>
        <w:tabs>
          <w:tab w:leader="none" w:pos="11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Reliance by Administrative Agent and Lenders</w:t>
      </w:r>
      <w:r>
        <w:rPr>
          <w:rFonts w:ascii="Times New Roman" w:cs="Times New Roman" w:eastAsia="Times New Roman" w:hAnsi="Times New Roman"/>
          <w:sz w:val="18"/>
          <w:szCs w:val="18"/>
          <w:color w:val="auto"/>
        </w:rPr>
        <w:t>. The Administrative Agent and the Lenders shall be entitled to rely and act upon any notices (including telephonic notices, Borrowing Notices, Conversion/Continuation Notices and Notices of Loan Prepayment)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No Waiver; Cumulative Remedies; Enforcement</w:t>
      </w:r>
      <w:r>
        <w:rPr>
          <w:rFonts w:ascii="Times New Roman" w:cs="Times New Roman" w:eastAsia="Times New Roman" w:hAnsi="Times New Roman"/>
          <w:sz w:val="18"/>
          <w:szCs w:val="18"/>
          <w:color w:val="auto"/>
        </w:rPr>
        <w:t>. No failure to exercise and no delay in exercising, on the part of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any Loan Party under any Debtor Relief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(ii) in addition to the matters set forth in clauses (b) and (c) of the preceding proviso and subject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certificate or statement delivered pursuant hereto or in connection herewith shall survive the execution and delivery of this Agreement and the making of the Loans and other extensions of credit hereunder.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hereunder, and shall continue in full force and effect as long as any Loan or any other Obligation hereunder shall remain unpaid or unsatisfied.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9.5. </w:t>
      </w:r>
      <w:r>
        <w:rPr>
          <w:rFonts w:ascii="Times New Roman" w:cs="Times New Roman" w:eastAsia="Times New Roman" w:hAnsi="Times New Roman"/>
          <w:sz w:val="18"/>
          <w:szCs w:val="18"/>
          <w:b w:val="1"/>
          <w:bCs w:val="1"/>
          <w:u w:val="single" w:color="auto"/>
          <w:color w:val="auto"/>
        </w:rPr>
        <w:t>Costs and Expenses; Indemnity; Damage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2" w:lineRule="auto"/>
        <w:tabs>
          <w:tab w:leader="none" w:pos="6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agrees (a) to pay or reimburse the Administrative Agent and the Joint Lead Arrangers and their Affiliates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fees and disbursements of counsel to the Administrative Agent and filing and recording fees and expenses, with statements with respect to the foregoing to be submitted to the Borrower prior to the Closing Date (in the case of amounts to be paid on the Closing Date) and from time to time thereafter on a quarterly basis or such other periodic basis as the Administrative Agent shall deem appropriate, (b) to pay or reimburse each Lender, Agent, Joint Book Runner and Joint Lead Arranger for all its reasonable costs and expenses incurred in connection with the enforcement or preservation of any rights (i) under this Agreement, the other Loan Documents and any such other documents, including its rights under this Section, or (ii) in connection with the Loans made hereunder, including all such out-of-pocket expenses incurred during any workout, restructuring or negotiations in respect of such Loans, in each case, including the reasonable fees and disbursements of counsel (including the allocated expenses of in-house counsel) to each Lender and of counsel to the Administrative Agent, and (c) to pay, indemnify, and hold each Lender, Agent, Joint Book Runner and Joint Lead Arranger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other documents delivered by a Group Member in connection with any Loan Document or the transactions contemplated thereby.</w:t>
      </w:r>
    </w:p>
    <w:p>
      <w:pPr>
        <w:spacing w:after="0" w:line="85"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and hold the Administrative Agent (and any sub-agent thereof), each Lender, Agent, Joint Book Runner and Joint Lead Arranger and their respective Related Parties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harmless from and against any and all other liabilities, obligations, claims, losses, damages, penalties, actions, judgments, suits, costs, expenses or disbursements of any kind or nature whatsoever with respect to the execution (including any Indemnitee’s reliance on any Communication executed using an Electronic Signature, or in the form of an Electronic Record), delivery, enforcement, performance and administration of this Agreement, any other Loan Document and any such other documents, including any of the foregoing relating to the use of proceeds of the Loans or the violation of, noncompliance with or liability under, any Environmental Law applicable to the operations of any Group Member or any of the Properties and the reasonable fees and expenses of legal counsel in connection with claims, actions or proceedings by any Indemnitee against any Loan Party under any Loan Document or any actual or prospective claim, litigation, investigation or proceeding</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580"/>
          </w:cols>
          <w:pgMar w:left="880" w:top="266" w:right="439" w:bottom="1440" w:gutter="0" w:footer="0" w:header="0"/>
        </w:sectPr>
      </w:pPr>
    </w:p>
    <w:bookmarkStart w:id="119" w:name="page120"/>
    <w:bookmarkEnd w:id="11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any of the foregoing, whether based on contract, tort or any other theory, whether brought by a third party or by the Borrower or any other Loan Party, and regardless of whether any Indemnitee is a party thereto (all the foregoing,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Borrower shall have no obligation hereunder to any Indemnitee with respect to Indemnified Liabilities to the extent such Indemnified Liabilities are found by a final and nonappealable decision of a court of competent jurisdiction to have resulted from the gross negligence or willful misconduct of such Indemnitee.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of the Indemnitee’s liability as an owner (and not as an operator or arranger under Environmental Laws).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89" w:lineRule="exact"/>
        <w:rPr>
          <w:sz w:val="20"/>
          <w:szCs w:val="20"/>
          <w:color w:val="auto"/>
        </w:rPr>
      </w:pPr>
    </w:p>
    <w:p>
      <w:pPr>
        <w:ind w:firstLine="419"/>
        <w:spacing w:after="0" w:line="254" w:lineRule="auto"/>
        <w:tabs>
          <w:tab w:leader="none" w:pos="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subsection (c) are subject to the provisions of </w:t>
      </w:r>
      <w:r>
        <w:rPr>
          <w:rFonts w:ascii="Times New Roman" w:cs="Times New Roman" w:eastAsia="Times New Roman" w:hAnsi="Times New Roman"/>
          <w:sz w:val="18"/>
          <w:szCs w:val="18"/>
          <w:u w:val="single" w:color="auto"/>
          <w:color w:val="auto"/>
        </w:rPr>
        <w:t>Section 2.23(f)</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right="400" w:firstLine="419"/>
        <w:spacing w:after="0" w:line="266"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shall be payable not later than 10 days after written demand therefor. Statements payable by the Borrower pursuant to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shall be submitted to the Borrower at its address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to such other Person or address as may be hereafter designated by the Borrower in a written notice to the Administrative Agent.</w:t>
      </w:r>
    </w:p>
    <w:p>
      <w:pPr>
        <w:spacing w:after="0" w:line="67" w:lineRule="exact"/>
        <w:rPr>
          <w:rFonts w:ascii="Times New Roman" w:cs="Times New Roman" w:eastAsia="Times New Roman" w:hAnsi="Times New Roman"/>
          <w:sz w:val="18"/>
          <w:szCs w:val="18"/>
          <w:color w:val="auto"/>
        </w:rPr>
      </w:pPr>
    </w:p>
    <w:p>
      <w:pPr>
        <w:ind w:right="240" w:firstLine="419"/>
        <w:spacing w:after="0" w:line="266" w:lineRule="auto"/>
        <w:tabs>
          <w:tab w:leader="none" w:pos="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agreements in this Section shall survive the resignation of the Administrative Agent, the replacement of any Lender, the termination of the Total Commitments and any Incremental Term Commitments and the repayment, satisfaction or discharge of all the other Obligations.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560"/>
          </w:cols>
          <w:pgMar w:left="880" w:top="270"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Times New Roman" w:cs="Times New Roman" w:eastAsia="Times New Roman" w:hAnsi="Times New Roman"/>
          <w:sz w:val="18"/>
          <w:szCs w:val="18"/>
          <w:b w:val="1"/>
          <w:bCs w:val="1"/>
          <w:u w:val="single" w:color="auto"/>
          <w:color w:val="auto"/>
        </w:rPr>
        <w:t>Successors and Assigns; Participations and Assignments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19"/>
        <w:spacing w:after="0" w:line="253" w:lineRule="auto"/>
        <w:tabs>
          <w:tab w:leader="none" w:pos="6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No assignment by a Lender hereunder shall be made to (i) the Borrower or the Borrower’s Affiliates or Subsidiaries, (ii) a natural person (or a holding company, investment vehicle or trust for, or owned and operated for the primary benefit of one or more natural persons) or (iii) to any Defaulting Lender or any of its Subsidiaries, or any Person who, upon becoming a Lender hereunder, would constitute any of the foregoing Persons described in this clause (iii). Nothing in this Agreement, expressed or implied, shall be construed to confer upon any Person (other than the parties hereto, their respective successors and assigns permitted hereby, Participants to the extent provided in subsection (c) of this Section and, to the extent expressly contemplated hereby, the Related Parties of each of the Administrative Agent and the Lenders) any legal or equitable right, remedy or claim under or by reason of this Agreement.</w:t>
      </w:r>
    </w:p>
    <w:p>
      <w:pPr>
        <w:spacing w:after="0" w:line="8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Subject to the conditions set forth in paragraph (b)(ii) below, any Lender may assign to one or more assignees (each, an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Incremental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Term Commitments and the Loans at the time owing to it) with the prior written consent (such consent not to be unreasonably withheld 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delayed) of:</w:t>
      </w:r>
    </w:p>
    <w:p>
      <w:pPr>
        <w:spacing w:after="0" w:line="99" w:lineRule="exact"/>
        <w:rPr>
          <w:sz w:val="20"/>
          <w:szCs w:val="20"/>
          <w:color w:val="auto"/>
        </w:rPr>
      </w:pPr>
    </w:p>
    <w:p>
      <w:pPr>
        <w:ind w:left="980" w:right="500" w:firstLine="391"/>
        <w:spacing w:after="0" w:line="282" w:lineRule="auto"/>
        <w:tabs>
          <w:tab w:leader="none" w:pos="165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consent of the Borrower shall be required for an assignment (1) to a Lender, (2) to a Lender Affiliate or Approved Fund, or (3) if any Event of Default has occurred and is continuing, to any other Person; and</w:t>
      </w:r>
    </w:p>
    <w:p>
      <w:pPr>
        <w:spacing w:after="0" w:line="53" w:lineRule="exact"/>
        <w:rPr>
          <w:rFonts w:ascii="Times New Roman" w:cs="Times New Roman" w:eastAsia="Times New Roman" w:hAnsi="Times New Roman"/>
          <w:sz w:val="18"/>
          <w:szCs w:val="18"/>
          <w:color w:val="auto"/>
        </w:rPr>
      </w:pPr>
    </w:p>
    <w:p>
      <w:pPr>
        <w:ind w:left="980" w:right="160" w:firstLine="391"/>
        <w:spacing w:after="0" w:line="282" w:lineRule="auto"/>
        <w:tabs>
          <w:tab w:leader="none" w:pos="1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consent of the Administrative Agent shall not be required for an assignment to an Assignee that is a Lender, a Lender Affiliate, or an Approved Fund.</w:t>
      </w:r>
    </w:p>
    <w:p>
      <w:pPr>
        <w:spacing w:after="0" w:line="53"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980" w:firstLine="391"/>
        <w:spacing w:after="0" w:line="254" w:lineRule="auto"/>
        <w:tabs>
          <w:tab w:leader="none" w:pos="165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 Lender Affiliate or an assignment of the entire remaining amount of the assigning Lender’s Commitments or Incremental Term Commitments, the amount of the Commitments or Incremental Term Commitments, as applicable,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(1) no such consent of the Borrower shall be required if an Event of Default has occurred and is continuing and (2) that concurrent assignments to members of an Assignee Group and concurrent assignments from members of an Assignee Group to a single assignee (or to an assignee and members of its Assignee Group) will be treated as a single assignment for purposes of determining whether such minimum amount has been met;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60"/>
          </w:cols>
          <w:pgMar w:left="880" w:top="266" w:right="459" w:bottom="1440" w:gutter="0" w:footer="0" w:header="0"/>
        </w:sectPr>
      </w:pPr>
    </w:p>
    <w:bookmarkStart w:id="121" w:name="page122"/>
    <w:bookmarkEnd w:id="121"/>
    <w:p>
      <w:pPr>
        <w:ind w:left="433" w:right="400" w:firstLine="391"/>
        <w:spacing w:after="0" w:line="282" w:lineRule="auto"/>
        <w:tabs>
          <w:tab w:leader="none" w:pos="1101"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partial assignment shall be made as an assignment of a proportionate part of all the assigning Lender’s rights and obligations under this Agreement with respect to the Loans or the Commitment or Incremental Term Commitments assigned;</w:t>
      </w:r>
    </w:p>
    <w:p>
      <w:pPr>
        <w:spacing w:after="0" w:line="53" w:lineRule="exact"/>
        <w:rPr>
          <w:rFonts w:ascii="Times New Roman" w:cs="Times New Roman" w:eastAsia="Times New Roman" w:hAnsi="Times New Roman"/>
          <w:sz w:val="18"/>
          <w:szCs w:val="18"/>
          <w:color w:val="auto"/>
        </w:rPr>
      </w:pPr>
    </w:p>
    <w:p>
      <w:pPr>
        <w:ind w:left="433" w:firstLine="391"/>
        <w:spacing w:after="0" w:line="258" w:lineRule="auto"/>
        <w:tabs>
          <w:tab w:leader="none" w:pos="1101"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Administrative Agent may, in its sole discretion, elect to waive such processing and recordation fee in the case of any assignment and the Assignee, if it is not a Lender, shall deliver to the Administrative Agent an Administrative Questionnaire in the form supplied by the Administrative Agent; and</w:t>
      </w:r>
    </w:p>
    <w:p>
      <w:pPr>
        <w:spacing w:after="0" w:line="75" w:lineRule="exact"/>
        <w:rPr>
          <w:rFonts w:ascii="Times New Roman" w:cs="Times New Roman" w:eastAsia="Times New Roman" w:hAnsi="Times New Roman"/>
          <w:sz w:val="18"/>
          <w:szCs w:val="18"/>
          <w:color w:val="auto"/>
        </w:rPr>
      </w:pPr>
    </w:p>
    <w:p>
      <w:pPr>
        <w:ind w:left="433" w:firstLine="391"/>
        <w:spacing w:after="0" w:line="253" w:lineRule="auto"/>
        <w:tabs>
          <w:tab w:leader="none" w:pos="1111"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83" w:lineRule="exact"/>
        <w:rPr>
          <w:rFonts w:ascii="Times New Roman" w:cs="Times New Roman" w:eastAsia="Times New Roman" w:hAnsi="Times New Roman"/>
          <w:sz w:val="18"/>
          <w:szCs w:val="18"/>
          <w:color w:val="auto"/>
        </w:rPr>
      </w:pPr>
    </w:p>
    <w:p>
      <w:pPr>
        <w:ind w:left="-7" w:firstLine="408"/>
        <w:spacing w:after="0" w:line="253" w:lineRule="auto"/>
        <w:tabs>
          <w:tab w:leader="none" w:pos="70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paragraph</w:t>
      </w:r>
    </w:p>
    <w:p>
      <w:pPr>
        <w:ind w:left="253" w:hanging="253"/>
        <w:spacing w:after="0"/>
        <w:tabs>
          <w:tab w:leader="none" w:pos="25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w:t>
      </w:r>
    </w:p>
    <w:p>
      <w:pPr>
        <w:spacing w:after="0" w:line="139"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013"/>
          </w:cols>
          <w:pgMar w:left="1427" w:top="270" w:right="459" w:bottom="1440" w:gutter="0" w:footer="0" w:header="0"/>
        </w:sectPr>
      </w:pPr>
    </w:p>
    <w:bookmarkStart w:id="122" w:name="page123"/>
    <w:bookmarkEnd w:id="122"/>
    <w:p>
      <w:pPr>
        <w:ind w:left="540" w:firstLine="408"/>
        <w:spacing w:after="0" w:line="254" w:lineRule="auto"/>
        <w:tabs>
          <w:tab w:leader="none" w:pos="124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acting for this purpose as a non-fiduciary agent of the Borrower (and such agency being solely for tax purposes), shall maintain at one of its offices a copy of each Assignment and Assumption delivered to it (or the equivalent thereof in electronic form) and a register for the recordation of the names and addresses of the Lenders, and the Commitments and Incremental Term Commitments of, and principal amount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Lenders at any reasonable time and from time to time upon reasonable prior notice.</w:t>
      </w:r>
    </w:p>
    <w:p>
      <w:pPr>
        <w:spacing w:after="0" w:line="80" w:lineRule="exact"/>
        <w:rPr>
          <w:rFonts w:ascii="Times New Roman" w:cs="Times New Roman" w:eastAsia="Times New Roman" w:hAnsi="Times New Roman"/>
          <w:sz w:val="18"/>
          <w:szCs w:val="18"/>
          <w:color w:val="auto"/>
        </w:rPr>
      </w:pPr>
    </w:p>
    <w:p>
      <w:pPr>
        <w:ind w:left="540" w:right="260" w:firstLine="408"/>
        <w:spacing w:after="0" w:line="256" w:lineRule="auto"/>
        <w:tabs>
          <w:tab w:leader="none" w:pos="119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79" w:lineRule="exact"/>
        <w:rPr>
          <w:rFonts w:ascii="Times New Roman" w:cs="Times New Roman" w:eastAsia="Times New Roman" w:hAnsi="Times New Roman"/>
          <w:sz w:val="18"/>
          <w:szCs w:val="18"/>
          <w:color w:val="auto"/>
        </w:rPr>
      </w:pPr>
    </w:p>
    <w:p>
      <w:pPr>
        <w:ind w:right="20" w:firstLine="419"/>
        <w:spacing w:after="0" w:line="254" w:lineRule="auto"/>
        <w:tabs>
          <w:tab w:leader="none" w:pos="66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without the consent of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Incremental Term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w:t>
      </w:r>
    </w:p>
    <w:p>
      <w:pPr>
        <w:spacing w:after="0" w:line="84"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 xml:space="preserve">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(2) directly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2.26</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(b) of this Section (it being understood that the documentation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560"/>
          </w:cols>
          <w:pgMar w:left="880" w:top="270" w:right="459" w:bottom="1440" w:gutter="0" w:footer="0" w:header="0"/>
        </w:sectPr>
      </w:pPr>
    </w:p>
    <w:bookmarkStart w:id="123" w:name="page124"/>
    <w:bookmarkEnd w:id="1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required under </w:t>
      </w:r>
      <w:r>
        <w:rPr>
          <w:rFonts w:ascii="Times New Roman" w:cs="Times New Roman" w:eastAsia="Times New Roman" w:hAnsi="Times New Roman"/>
          <w:sz w:val="18"/>
          <w:szCs w:val="18"/>
          <w:u w:val="single" w:color="auto"/>
          <w:color w:val="auto"/>
        </w:rPr>
        <w:t>Section 2.25(e)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Participant (A) agrees to be subject to the provisions of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any change in a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9.7(b)</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Participant shall be subject to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 xml:space="preserve"> as though it were a Lender. For the avoidance of doubt, each Lender shall be responsible for the indemnity under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without regard to the existence of any participation.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83" w:lineRule="exact"/>
        <w:rPr>
          <w:sz w:val="20"/>
          <w:szCs w:val="20"/>
          <w:color w:val="auto"/>
        </w:rPr>
      </w:pPr>
    </w:p>
    <w:p>
      <w:pPr>
        <w:ind w:right="120" w:firstLine="419"/>
        <w:spacing w:after="0" w:line="258"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pledge or assignment of a security interest shall release a Lender from any of its obligations hereunder or substitute any such pledgee or Assignee for such Lender as a party hereto.</w:t>
      </w:r>
    </w:p>
    <w:p>
      <w:pPr>
        <w:spacing w:after="0" w:line="75" w:lineRule="exact"/>
        <w:rPr>
          <w:rFonts w:ascii="Times New Roman" w:cs="Times New Roman" w:eastAsia="Times New Roman" w:hAnsi="Times New Roman"/>
          <w:sz w:val="18"/>
          <w:szCs w:val="18"/>
          <w:color w:val="auto"/>
        </w:rPr>
      </w:pPr>
    </w:p>
    <w:p>
      <w:pPr>
        <w:ind w:right="160" w:firstLine="419"/>
        <w:spacing w:after="0" w:line="282" w:lineRule="auto"/>
        <w:tabs>
          <w:tab w:leader="none" w:pos="66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The Borrower, upon receipt of written notice from the relevant Lender, agrees to issue Notes to any Lender requiring Notes to facilitate transactions of the type described in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240" w:firstLine="419"/>
        <w:spacing w:after="0" w:line="261" w:lineRule="auto"/>
        <w:tabs>
          <w:tab w:leader="none" w:pos="64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Purpose Funding Vehicles</w:t>
      </w:r>
      <w:r>
        <w:rPr>
          <w:rFonts w:ascii="Times New Roman" w:cs="Times New Roman" w:eastAsia="Times New Roman" w:hAnsi="Times New Roman"/>
          <w:sz w:val="18"/>
          <w:szCs w:val="18"/>
          <w:color w:val="auto"/>
        </w:rPr>
        <w:t>. 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Conduit Lender identified as such in writing from time to time by the Granting Lender to the Administrative Agent and the Borrower the option to provide all or any part of any Loan that such Granting Lender would otherwise be obligated to make pursuant to this Agreement. Each party hereto hereby agrees that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60"/>
          </w:cols>
          <w:pgMar w:left="880" w:top="270" w:right="459" w:bottom="1440" w:gutter="0" w:footer="0" w:header="0"/>
        </w:sectPr>
      </w:pPr>
    </w:p>
    <w:bookmarkStart w:id="124" w:name="page125"/>
    <w:bookmarkEnd w:id="124"/>
    <w:p>
      <w:pPr>
        <w:ind w:left="4" w:right="40" w:hanging="4"/>
        <w:spacing w:after="0" w:line="268" w:lineRule="auto"/>
        <w:tabs>
          <w:tab w:leader="none" w:pos="21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grant to any Conduit Lender nor the exercise by any Conduit Lender of such option shall increase the costs or expenses or otherwise increase or change the obligations of the Borrower under this Agreement, (ii) no Conduit Lender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Conduit Lender hereunder shall utilize the Commitment or Incremental Term Commitment, as applicable, of the Granting Lender to the same extent, and as if, such committed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Conduit Lender, it will not institute against, or join any other Person in instituting against, such Conduit Lender any bankruptcy, reorganization, arrangement, insolvency, or liquidation proceeding under the laws of the United States or any State thereof. Notwithstanding anything to the contrary contained herein, any Conduit Lender may (x)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Conduit Lender.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9.7. </w:t>
      </w:r>
      <w:r>
        <w:rPr>
          <w:rFonts w:ascii="Times New Roman" w:cs="Times New Roman" w:eastAsia="Times New Roman" w:hAnsi="Times New Roman"/>
          <w:sz w:val="18"/>
          <w:szCs w:val="18"/>
          <w:b w:val="1"/>
          <w:bCs w:val="1"/>
          <w:u w:val="single" w:color="auto"/>
          <w:color w:val="auto"/>
        </w:rPr>
        <w:t>Adjustments, Set-off; Pari Passu Treatment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 Except to the extent that this Agreement expressly provides for payments to be allocated to a particular Lender, if any Lender (a</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xml:space="preserve">, or otherwise), in a greater proportion than any such payment to or collateral received by any other relevant Lender, if any, in respect of the Obligations owing to such other relevant Lender, such Benefited Lender shall purchase for cash from the other relevant Lenders a participating interest in such portion of the Obligations owing to each such other relevant Lender, or shall provide such other relevant Lenders with the benefits of any such collateral, as shall be necessary to cause such Benefited Lender to share the excess payment or benefits of such collateral ratably with each of the relevant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all or any portion of such excess payment or benefits is thereafter recovered from such Benefited Lender, such purchase shall be rescinded, and the purchase price and benefits returned, to the extent of such recovery, but without interest.</w:t>
      </w:r>
    </w:p>
    <w:p>
      <w:pPr>
        <w:spacing w:after="0" w:line="86" w:lineRule="exact"/>
        <w:rPr>
          <w:sz w:val="20"/>
          <w:szCs w:val="20"/>
          <w:color w:val="auto"/>
        </w:rPr>
      </w:pPr>
    </w:p>
    <w:p>
      <w:pPr>
        <w:ind w:left="4" w:right="220" w:firstLine="419"/>
        <w:spacing w:after="0" w:line="258" w:lineRule="auto"/>
        <w:tabs>
          <w:tab w:leader="none" w:pos="68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rights and remedies of the Lenders provided by law, each Lender shall, so long as any Event of Default has occurred and is continuing,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584"/>
          </w:cols>
          <w:pgMar w:left="876" w:top="270" w:right="439" w:bottom="1440" w:gutter="0" w:footer="0" w:header="0"/>
        </w:sectPr>
      </w:pPr>
    </w:p>
    <w:bookmarkStart w:id="125" w:name="page126"/>
    <w:bookmarkEnd w:id="125"/>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case whether direct or indirect, absolute or contingent, matured or unmatured, at any time held or owing by such Lender, any Lender Affiliate or any branch or agency thereof to or for the credit or the account of the Borrower. Each Lender agrees promptly to notify the Borrower and the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failure to give such notice shall not affect the validity of such setoff and application.</w:t>
      </w:r>
    </w:p>
    <w:p>
      <w:pPr>
        <w:spacing w:after="0" w:line="72" w:lineRule="exact"/>
        <w:rPr>
          <w:sz w:val="20"/>
          <w:szCs w:val="20"/>
          <w:color w:val="auto"/>
        </w:rPr>
      </w:pPr>
    </w:p>
    <w:p>
      <w:pPr>
        <w:ind w:left="440" w:firstLine="419"/>
        <w:spacing w:after="0" w:line="256" w:lineRule="auto"/>
        <w:tabs>
          <w:tab w:leader="none" w:pos="110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and during the continuance of any Event of Default, each Lender agrees that it shall be deemed to have, automatically upon the occurrence of such Event of Default, purchased from each other Lender a participation in the risk associated with the Obligations held by such other Lender, so that the aggregate principal amount of the Obligations held by each Lender shall be equivalent to such Lender’s Applicable Percentage of the Obligations. Upon demand by the Administrative Agent, made at the request of the Required Lenders, each Lender that has purchased such participation shall pay the amount of such participation to the Administrative Agent for the account of each Lender whose outstanding Loans exceed their Applicable Percentage of the Obligations. Any such participation shall be paid in Dollars.</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expressly consents to the foregoing arrangements and agrees that any Person holding such a participation in the</w:t>
      </w:r>
    </w:p>
    <w:p>
      <w:pPr>
        <w:spacing w:after="0" w:line="27" w:lineRule="exact"/>
        <w:rPr>
          <w:rFonts w:ascii="Times New Roman" w:cs="Times New Roman" w:eastAsia="Times New Roman" w:hAnsi="Times New Roman"/>
          <w:sz w:val="18"/>
          <w:szCs w:val="18"/>
          <w:color w:val="auto"/>
        </w:rPr>
      </w:pPr>
    </w:p>
    <w:p>
      <w:pPr>
        <w:ind w:left="4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77"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0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2.37</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w:t>
      </w:r>
    </w:p>
    <w:p>
      <w:pPr>
        <w:spacing w:after="0" w:line="1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9.7A. </w:t>
      </w:r>
      <w:r>
        <w:rPr>
          <w:rFonts w:ascii="Times New Roman" w:cs="Times New Roman" w:eastAsia="Times New Roman" w:hAnsi="Times New Roman"/>
          <w:sz w:val="18"/>
          <w:szCs w:val="18"/>
          <w:b w:val="1"/>
          <w:bCs w:val="1"/>
          <w:u w:val="single" w:color="auto"/>
          <w:color w:val="auto"/>
        </w:rPr>
        <w:t>Payments Set Aside</w:t>
      </w:r>
      <w:r>
        <w:rPr>
          <w:rFonts w:ascii="Times New Roman" w:cs="Times New Roman" w:eastAsia="Times New Roman" w:hAnsi="Times New Roman"/>
          <w:sz w:val="18"/>
          <w:szCs w:val="18"/>
          <w:color w:val="auto"/>
        </w:rPr>
        <w:t>. To the extent that any payment by or on behalf of the Borrower is made to the Administrative Agent or any Lender,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Overnight Rate from time to time in effect. The obligations of the Lenders under clause (b) of the preceding sentence shall survive the payment in full of the Obligations and the termination of this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9.8.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126" w:name="page127"/>
    <w:bookmarkEnd w:id="126"/>
    <w:p>
      <w:pPr>
        <w:ind w:left="4" w:right="1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9.9.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If any provision of this Agreement or the other Loan Documents is held to be illegal, invalid or unenforceable, (a) the legality,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validity and enforceability of the remaining provisions of this Agreement and the other Loan Documents shall not be affected or impaired thereby and</w:t>
      </w:r>
    </w:p>
    <w:p>
      <w:pPr>
        <w:spacing w:after="0" w:line="1" w:lineRule="exact"/>
        <w:rPr>
          <w:sz w:val="20"/>
          <w:szCs w:val="20"/>
          <w:color w:val="auto"/>
        </w:rPr>
      </w:pPr>
    </w:p>
    <w:p>
      <w:pPr>
        <w:ind w:left="4" w:right="280" w:hanging="4"/>
        <w:spacing w:after="0" w:line="252"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6"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9.10.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 the Administrative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1"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OTHER LOAN DOCUMENTS AND ANY CLAIMS, CONTROVERSY,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9.12. </w:t>
      </w:r>
      <w:r>
        <w:rPr>
          <w:rFonts w:ascii="Times New Roman" w:cs="Times New Roman" w:eastAsia="Times New Roman" w:hAnsi="Times New Roman"/>
          <w:sz w:val="18"/>
          <w:szCs w:val="18"/>
          <w:b w:val="1"/>
          <w:bCs w:val="1"/>
          <w:u w:val="single" w:color="auto"/>
          <w:color w:val="auto"/>
        </w:rPr>
        <w:t>SUBMISSION TO JURISDICTION; WAIVERS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firstLine="419"/>
        <w:spacing w:after="0" w:line="268" w:lineRule="auto"/>
        <w:tabs>
          <w:tab w:leader="none" w:pos="111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HEREBY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4"/>
          </w:cols>
          <w:pgMar w:left="436" w:top="266" w:right="479" w:bottom="1440" w:gutter="0" w:footer="0" w:header="0"/>
        </w:sectPr>
      </w:pPr>
    </w:p>
    <w:bookmarkStart w:id="127" w:name="page128"/>
    <w:bookmarkEnd w:id="127"/>
    <w:p>
      <w:pPr>
        <w:ind w:right="240" w:firstLine="419"/>
        <w:spacing w:after="0" w:line="256" w:lineRule="auto"/>
        <w:tabs>
          <w:tab w:leader="none" w:pos="67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79"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67" w:lineRule="exact"/>
        <w:rPr>
          <w:rFonts w:ascii="Times New Roman" w:cs="Times New Roman" w:eastAsia="Times New Roman" w:hAnsi="Times New Roman"/>
          <w:sz w:val="18"/>
          <w:szCs w:val="18"/>
          <w:color w:val="auto"/>
        </w:rPr>
      </w:pPr>
    </w:p>
    <w:p>
      <w:pPr>
        <w:ind w:right="580" w:firstLine="419"/>
        <w:spacing w:after="0" w:line="289" w:lineRule="auto"/>
        <w:tabs>
          <w:tab w:leader="none" w:pos="67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HEREBY IRREVOCABLY AND UNCONDITIONALLY WAIVES, TO THE MAXIMUM EXTENT NOT PROHIBITED BY APPLICABLE LAW, ANY RIGHT IT MAY HAVE TO CLAIM OR RECOVER IN ANY LEGAL ACTION OR PROCEEDING REFERRED TO IN THIS SECTION ANY SPECIAL, EXEMPLARY, PUNITIVE OR CONSEQUENTIAL DAMAGES.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9.13. </w:t>
      </w:r>
      <w:r>
        <w:rPr>
          <w:rFonts w:ascii="Times New Roman" w:cs="Times New Roman" w:eastAsia="Times New Roman" w:hAnsi="Times New Roman"/>
          <w:sz w:val="18"/>
          <w:szCs w:val="18"/>
          <w:b w:val="1"/>
          <w:bCs w:val="1"/>
          <w:u w:val="single" w:color="auto"/>
          <w:color w:val="auto"/>
        </w:rPr>
        <w:t>Acknowledgements; No Advisory or Fiduciary Responsibilities</w:t>
      </w:r>
      <w:r>
        <w:rPr>
          <w:rFonts w:ascii="Times New Roman" w:cs="Times New Roman" w:eastAsia="Times New Roman" w:hAnsi="Times New Roman"/>
          <w:sz w:val="18"/>
          <w:szCs w:val="18"/>
          <w:color w:val="auto"/>
        </w:rPr>
        <w:t>. The Borrower hereby acknowledges that:</w:t>
      </w:r>
    </w:p>
    <w:p>
      <w:pPr>
        <w:spacing w:after="0" w:line="121" w:lineRule="exact"/>
        <w:rPr>
          <w:sz w:val="20"/>
          <w:szCs w:val="20"/>
          <w:color w:val="auto"/>
        </w:rPr>
      </w:pPr>
    </w:p>
    <w:p>
      <w:pPr>
        <w:ind w:left="660" w:hanging="241"/>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117"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any Joint Lead Arranger, any Joint Book Runner nor any Lender has any fiduciary relationship with or duty to the Borrower arising out of or in connection with this Agreement or any of the other Loan Documents, and the relationship between the Administrative Agent, the Joint Lead Arrangers, the Joint Book Runners and the Lenders, on one hand, and the Borrower, on the other hand, in connection herewith or therewith is solely that of debtor and creditor; and</w:t>
      </w:r>
    </w:p>
    <w:p>
      <w:pPr>
        <w:spacing w:after="0" w:line="71" w:lineRule="exact"/>
        <w:rPr>
          <w:rFonts w:ascii="Times New Roman" w:cs="Times New Roman" w:eastAsia="Times New Roman" w:hAnsi="Times New Roman"/>
          <w:sz w:val="18"/>
          <w:szCs w:val="18"/>
          <w:color w:val="auto"/>
        </w:rPr>
      </w:pPr>
    </w:p>
    <w:p>
      <w:pPr>
        <w:ind w:right="120" w:firstLine="419"/>
        <w:spacing w:after="0" w:line="282" w:lineRule="auto"/>
        <w:tabs>
          <w:tab w:leader="none" w:pos="66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Borrower and the Lenders.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60"/>
          </w:cols>
          <w:pgMar w:left="880" w:top="270" w:right="459" w:bottom="1440" w:gutter="0" w:footer="0" w:header="0"/>
        </w:sectPr>
      </w:pPr>
    </w:p>
    <w:bookmarkStart w:id="128" w:name="page129"/>
    <w:bookmarkEnd w:id="128"/>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all aspects of each transaction contemplated hereby, the Borrower acknowledges and agrees, and acknowledges its Affiliates’ understanding,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Joint Book Runners, Joint Lead Arrangers and Lenders, on the other hand, and the Borrower is capable of evaluating and understanding and understand and accept the terms, risks and conditions of the transactions contemplated hereby and by the other Loan Documents (including any amendment, waiver or other modification hereof or thereof); (ii) in connection with the process leading to such transaction, the Administrative Agent, Joint Book Runners, Joint Lead Arrangers and Lenders, each is and has been acting solely as a principal and is not the financial advisor, agent or fiduciary, for the Borrower or any of its Affiliates, stockholders, creditors or employees or any other Person; (iii) neither the Administrative Agent, any Joint Book Runner, any Joint Lead Arranger nor any Lender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any Joint Book Runner, any Joint Lead Arranger or any Lender has advised or is currently advising the Borrower or its Affiliates on other matters) and neither the Administrative Agent, any Joint Book Runner, any Joint Lead Arranger nor any Lender has any obligation to the Borrower or its Affiliates with respect to the transactions contemplated hereby except those obligations expressly set forth herein and in the other Loan Documents; (iv) the Administrative Agent, Joint Book Runners, Joint Lead Arrangers and Lenders and their respective Affiliates may be engaged in a broad range of transactions that involve interests that differ from those of the Borrower and its Affiliates, and neither the Administrative Agent, any Joint Book Runner, any Joint Lead Arranger nor any Lender has any obligation to disclose any of such interests by virtue of any advisory, agency or fiduciary relationship; and (v) the Administrative Agent, Joint Book Runners, Joint Lead Arrangers and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any Joint Book Runner, any Joint Lead Arranger or any Lender with respect to any breach or alleged breach of agency or fiduciary duty.</w:t>
      </w:r>
    </w:p>
    <w:p>
      <w:pPr>
        <w:spacing w:after="0" w:line="20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9.14.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Each of the Administrative Agent and each Lender agrees to keep confidential all non-public information provided to it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Loan Party pursuant to this Agreement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nothing herein shall prevent the Administrative Agent or any Lender from disclosing any Information (a) to the Administrative Agent, any other Lender or any Lender Affiliate, but in the case of Lender Affiliates, only in connection with this Agreement and matters related thereto (and not for any other purpose, it being understood that the Persons to whom such disclosure is made will be informed of the confidential nature of such Information and be instructed to keep such Information confidential), (b) subject to an agreement to comply with the provisions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to any actual or prospective Transferee or any direct or indirect counterparty to any Hedge Agreement (or any professional advisor to such counterparty), (c) to its employees, directors, agents, attorneys, accountants and other professional advisors or those of any of its affiliates,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70" w:right="479" w:bottom="1440" w:gutter="0" w:footer="0" w:header="0"/>
        </w:sectPr>
      </w:pPr>
    </w:p>
    <w:bookmarkStart w:id="129" w:name="page130"/>
    <w:bookmarkEnd w:id="129"/>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agency that requires access to information about a Lender’s investment portfolio in connection with ratings issued with respect to such Lender, (i) on a confidential basis to (x) any rating agency in connection with rating the Borrower or its Subsidiaries or the credit facility provided hereunder or (y) the CUSIP Service Bureau or any similar agency in connection with the issuance and monitoring of CUSIP numbers or other market identifiers with respect to the credit facility provided hereunder, (j) in connection with the exercise of any remedy hereunder or under any other Loan Document, (k) to the extent required by a potential or actual insurer or reinsurer in connection with providing insurance, reinsurance or credit risk mitigation coverage under which payments are to be made or may be made by reference to this Agreement, (l) with the consent of the Borrower or (m) to the extent such Information (x) becomes publicly available other than as a result of a breach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or (y) becomes available to the Administrative Agent, any Lender or any of their respective Affiliates on a nonconfidential basis from a source other than the Borrower who did not acquire such Information as a result of a breach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To the extent permitted by law, in the case of all requests, demands, responses or requirements referenced in clauses (d), (e) and (f) (in each case, other than in connection with routine bank examinations), the Administrative Agent or the Lender, as the case may be, shall use reasonable commercial efforts to notify the Borrower with respect to such request, demand, response or requirement in order to afford the Borrower an opportunity to take such actions as the Borrower deems appropriate to protect such Information.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and any Incremental Term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87"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9.15. </w:t>
      </w:r>
      <w:r>
        <w:rPr>
          <w:rFonts w:ascii="Times New Roman" w:cs="Times New Roman" w:eastAsia="Times New Roman" w:hAnsi="Times New Roman"/>
          <w:sz w:val="17"/>
          <w:szCs w:val="17"/>
          <w:b w:val="1"/>
          <w:bCs w:val="1"/>
          <w:u w:val="single" w:color="auto"/>
          <w:color w:val="auto"/>
        </w:rPr>
        <w:t>WAIVERS OF JURY TRIAL</w:t>
      </w:r>
      <w:r>
        <w:rPr>
          <w:rFonts w:ascii="Times New Roman" w:cs="Times New Roman" w:eastAsia="Times New Roman" w:hAnsi="Times New Roman"/>
          <w:sz w:val="17"/>
          <w:szCs w:val="17"/>
          <w:color w:val="auto"/>
        </w:rPr>
        <w:t>. EACH PARTY HERETO HEREBY IRREVOCABLY WAIVES, TO THE FULLEST EXTENT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ind w:left="4" w:right="80" w:hanging="4"/>
        <w:spacing w:after="0" w:line="253" w:lineRule="auto"/>
        <w:tabs>
          <w:tab w:leader="none" w:pos="29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3"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9.16. </w:t>
      </w:r>
      <w:r>
        <w:rPr>
          <w:rFonts w:ascii="Times New Roman" w:cs="Times New Roman" w:eastAsia="Times New Roman" w:hAnsi="Times New Roman"/>
          <w:sz w:val="18"/>
          <w:szCs w:val="18"/>
          <w:b w:val="1"/>
          <w:bCs w:val="1"/>
          <w:u w:val="single" w:color="auto"/>
          <w:color w:val="auto"/>
        </w:rPr>
        <w:t>USA PATRIOT ACT Notice</w:t>
      </w:r>
      <w:r>
        <w:rPr>
          <w:rFonts w:ascii="Times New Roman" w:cs="Times New Roman" w:eastAsia="Times New Roman" w:hAnsi="Times New Roman"/>
          <w:sz w:val="18"/>
          <w:szCs w:val="18"/>
          <w:color w:val="auto"/>
        </w:rPr>
        <w:t>. Each Lender that is subject to the Act (as hereinafter defined) and the Administrative Agent (for itself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130" w:name="page131"/>
    <w:bookmarkEnd w:id="130"/>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9.17.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9.18. </w:t>
      </w:r>
      <w:r>
        <w:rPr>
          <w:rFonts w:ascii="Times New Roman" w:cs="Times New Roman" w:eastAsia="Times New Roman" w:hAnsi="Times New Roman"/>
          <w:sz w:val="18"/>
          <w:szCs w:val="18"/>
          <w:b w:val="1"/>
          <w:bCs w:val="1"/>
          <w:u w:val="single" w:color="auto"/>
          <w:color w:val="auto"/>
        </w:rPr>
        <w:t>Electronic Execution; Electronic Records; Counterparts</w:t>
      </w:r>
      <w:r>
        <w:rPr>
          <w:rFonts w:ascii="Times New Roman" w:cs="Times New Roman" w:eastAsia="Times New Roman" w:hAnsi="Times New Roman"/>
          <w:sz w:val="18"/>
          <w:szCs w:val="18"/>
          <w:color w:val="auto"/>
        </w:rPr>
        <w:t>. This Agreement, any Loan Document and any other Communication,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may include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such Person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(a) to the extent the Administrative Agent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9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40" w:top="270" w:right="479" w:bottom="1440" w:gutter="0" w:footer="0" w:header="0"/>
        </w:sectPr>
      </w:pPr>
    </w:p>
    <w:bookmarkStart w:id="131" w:name="page132"/>
    <w:bookmarkEnd w:id="131"/>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Loan Parties and each Lender Party hereby waives (i) any argument, defense or right to contest the legal effect, validity or enforceability of this Agreement or any other Loan Document based solely on the lack of paper original copies of this Agreement or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64"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9.19. </w:t>
      </w:r>
      <w:r>
        <w:rPr>
          <w:rFonts w:ascii="Times New Roman" w:cs="Times New Roman" w:eastAsia="Times New Roman" w:hAnsi="Times New Roman"/>
          <w:sz w:val="18"/>
          <w:szCs w:val="18"/>
          <w:b w:val="1"/>
          <w:bCs w:val="1"/>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-447675</wp:posOffset>
            </wp:positionV>
            <wp:extent cx="285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2" w:lineRule="exact"/>
        <w:rPr>
          <w:sz w:val="20"/>
          <w:szCs w:val="20"/>
          <w:color w:val="auto"/>
        </w:rPr>
      </w:pPr>
    </w:p>
    <w:p>
      <w:pPr>
        <w:ind w:left="440" w:right="640" w:firstLine="419"/>
        <w:spacing w:after="0" w:line="282" w:lineRule="auto"/>
        <w:tabs>
          <w:tab w:leader="none" w:pos="11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4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0" w:right="500" w:firstLine="408"/>
        <w:spacing w:after="0" w:line="282" w:lineRule="auto"/>
        <w:tabs>
          <w:tab w:leader="none" w:pos="169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9.20. </w:t>
      </w:r>
      <w:r>
        <w:rPr>
          <w:rFonts w:ascii="Times New Roman" w:cs="Times New Roman" w:eastAsia="Times New Roman" w:hAnsi="Times New Roman"/>
          <w:sz w:val="18"/>
          <w:szCs w:val="18"/>
          <w:b w:val="1"/>
          <w:bCs w:val="1"/>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for any Hedge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60"/>
          </w:cols>
          <w:pgMar w:left="440" w:top="270" w:right="499" w:bottom="1440" w:gutter="0" w:footer="0" w:header="0"/>
        </w:sectPr>
      </w:pPr>
    </w:p>
    <w:bookmarkStart w:id="132" w:name="page133"/>
    <w:bookmarkEnd w:id="13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such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such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left blank intentionally; Signature pages follow.]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33" w:name="page134"/>
    <w:bookmarkEnd w:id="133"/>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Mark J. Olyarnik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J. Olyarnik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1020"/>
          </w:cols>
          <w:pgMar w:left="440" w:top="270" w:right="439" w:bottom="1440" w:gutter="0" w:footer="0" w:header="0"/>
        </w:sectPr>
      </w:pPr>
    </w:p>
    <w:bookmarkStart w:id="134" w:name="page135"/>
    <w:bookmarkEnd w:id="13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Angela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Angela Berry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Brandon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Bouchard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36" w:name="page137"/>
    <w:bookmarkEnd w:id="13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Scherling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Daniel Scherling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37" w:name="page138"/>
    <w:bookmarkEnd w:id="13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M. 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M. Lough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38" w:name="page139"/>
    <w:bookmarkEnd w:id="1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Benjamin Binetter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Benjamin Binetter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39" w:name="page140"/>
    <w:bookmarkEnd w:id="13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Sullivan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Devitt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Michele Cioffi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Michele Cioffi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Petz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41" w:name="page142"/>
    <w:bookmarkEnd w:id="14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NATIONAL BANK OF PENNSYLVANIA,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 Claire Harshbarger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 Claire Harshbarger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2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w w:val="98"/>
              </w:rPr>
              <w:t>EXHIBIT A</w:t>
            </w:r>
          </w:p>
        </w:tc>
      </w:tr>
      <w:tr>
        <w:trPr>
          <w:trHeight w:val="453"/>
        </w:trPr>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4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FORM OF BORROWING NOTICE</w:t>
            </w:r>
          </w:p>
        </w:tc>
        <w:tc>
          <w:tcPr>
            <w:tcW w:w="900" w:type="dxa"/>
            <w:vAlign w:val="bottom"/>
            <w:tcBorders>
              <w:top w:val="single" w:sz="8" w:color="auto"/>
            </w:tcBorders>
          </w:tcPr>
          <w:p>
            <w:pPr>
              <w:spacing w:after="0"/>
              <w:rPr>
                <w:sz w:val="24"/>
                <w:szCs w:val="24"/>
                <w:color w:val="auto"/>
              </w:rPr>
            </w:pPr>
          </w:p>
        </w:tc>
      </w:tr>
      <w:tr>
        <w:trPr>
          <w:trHeight w:val="45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06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31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6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Term Loan Credit Agreement, dated as of May 28, 2026 (as amended, restated, amended and restated, extended, supplemented or otherwise</w:t>
            </w:r>
          </w:p>
        </w:tc>
      </w:tr>
      <w:tr>
        <w:trPr>
          <w:trHeight w:val="194"/>
        </w:trPr>
        <w:tc>
          <w:tcPr>
            <w:tcW w:w="400" w:type="dxa"/>
            <w:vAlign w:val="bottom"/>
          </w:tcPr>
          <w:p>
            <w:pPr>
              <w:spacing w:after="0"/>
              <w:rPr>
                <w:sz w:val="16"/>
                <w:szCs w:val="16"/>
                <w:color w:val="auto"/>
              </w:rPr>
            </w:pPr>
          </w:p>
        </w:tc>
        <w:tc>
          <w:tcPr>
            <w:tcW w:w="10620" w:type="dxa"/>
            <w:vAlign w:val="bottom"/>
            <w:gridSpan w:val="6"/>
          </w:tcPr>
          <w:p>
            <w:pPr>
              <w:ind w:left="140"/>
              <w:spacing w:after="0" w:line="194" w:lineRule="exact"/>
              <w:rPr>
                <w:sz w:val="20"/>
                <w:szCs w:val="20"/>
                <w:color w:val="auto"/>
              </w:rPr>
            </w:pPr>
            <w:r>
              <w:rPr>
                <w:rFonts w:ascii="Times New Roman" w:cs="Times New Roman" w:eastAsia="Times New Roman" w:hAnsi="Times New Roman"/>
                <w:sz w:val="18"/>
                <w:szCs w:val="18"/>
                <w:color w:val="auto"/>
              </w:rPr>
              <w:t>modified in writing from time to time, the “Credit Agreement”; capitalized terms used herein and not defined herein are used herein as defined</w:t>
            </w:r>
          </w:p>
        </w:tc>
      </w:tr>
      <w:tr>
        <w:trPr>
          <w:trHeight w:val="20"/>
        </w:trPr>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062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therein), among Kennametal Inc., a Pennsylvania corporation (the “Borrower”), the Lenders from time to time party thereto and Bank of</w:t>
            </w:r>
          </w:p>
        </w:tc>
      </w:tr>
      <w:tr>
        <w:trPr>
          <w:trHeight w:val="237"/>
        </w:trPr>
        <w:tc>
          <w:tcPr>
            <w:tcW w:w="400" w:type="dxa"/>
            <w:vAlign w:val="bottom"/>
          </w:tcPr>
          <w:p>
            <w:pPr>
              <w:spacing w:after="0"/>
              <w:rPr>
                <w:sz w:val="20"/>
                <w:szCs w:val="20"/>
                <w:color w:val="auto"/>
              </w:rPr>
            </w:pP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America, N.A., as Administrative Agent</w:t>
            </w:r>
          </w:p>
        </w:tc>
        <w:tc>
          <w:tcPr>
            <w:tcW w:w="700" w:type="dxa"/>
            <w:vAlign w:val="bottom"/>
            <w:tcBorders>
              <w:top w:val="single" w:sz="8" w:color="auto"/>
            </w:tcBorders>
          </w:tcPr>
          <w:p>
            <w:pPr>
              <w:spacing w:after="0"/>
              <w:rPr>
                <w:sz w:val="20"/>
                <w:szCs w:val="20"/>
                <w:color w:val="auto"/>
              </w:rPr>
            </w:pPr>
          </w:p>
        </w:tc>
        <w:tc>
          <w:tcPr>
            <w:tcW w:w="4920" w:type="dxa"/>
            <w:vAlign w:val="bottom"/>
            <w:gridSpan w:val="2"/>
          </w:tcPr>
          <w:p>
            <w:pPr>
              <w:spacing w:after="0"/>
              <w:rPr>
                <w:sz w:val="20"/>
                <w:szCs w:val="20"/>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DATE: </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hereby requests a Borrowing of Loans:</w:t>
      </w:r>
    </w:p>
    <w:p>
      <w:pPr>
        <w:spacing w:after="0" w:line="10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1"/>
              </w:rPr>
              <w:t>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17"/>
                <w:szCs w:val="17"/>
                <w:color w:val="auto"/>
              </w:rPr>
            </w:pPr>
          </w:p>
        </w:tc>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Business Day).</w:t>
            </w: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7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 the principal amount of $            .</w:t>
            </w:r>
          </w:p>
        </w:tc>
      </w:tr>
      <w:tr>
        <w:trPr>
          <w:trHeight w:val="20"/>
        </w:trPr>
        <w:tc>
          <w:tcPr>
            <w:tcW w:w="16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2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w w:val="99"/>
              </w:rPr>
              <w:t>Comprised of ______________________________</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[Type of Loan]</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For Term SOFR Loans: with an Interest Period of [1][3][6] months.</w:t>
      </w:r>
    </w:p>
    <w:p>
      <w:pPr>
        <w:spacing w:after="0" w:line="225" w:lineRule="exact"/>
        <w:rPr>
          <w:sz w:val="20"/>
          <w:szCs w:val="20"/>
          <w:color w:val="auto"/>
        </w:rPr>
      </w:pPr>
    </w:p>
    <w:p>
      <w:pPr>
        <w:jc w:val="both"/>
        <w:ind w:right="500" w:firstLine="440"/>
        <w:spacing w:after="0" w:line="312" w:lineRule="auto"/>
        <w:rPr>
          <w:sz w:val="20"/>
          <w:szCs w:val="20"/>
          <w:color w:val="auto"/>
        </w:rPr>
      </w:pPr>
      <w:r>
        <w:rPr>
          <w:rFonts w:ascii="Times New Roman" w:cs="Times New Roman" w:eastAsia="Times New Roman" w:hAnsi="Times New Roman"/>
          <w:sz w:val="17"/>
          <w:szCs w:val="17"/>
          <w:color w:val="auto"/>
        </w:rPr>
        <w:t>The Borrower hereby represents and warrants that (a) this Borrowing Notice complies with the requirements of Section 2.2(a) of the Credit Agreement and (b) the conditions specified in Section[s] [4.1 and] 4.2 of the Credit Agreement shall be satisfied on and as of the Borrowing Date.</w:t>
      </w:r>
    </w:p>
    <w:p>
      <w:pPr>
        <w:spacing w:after="0" w:line="14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Delivery of an executed counterpart of a signature page to this Borrowing Notice by facsimile or other electronic imaging means (e.g., “pdf” or “tif”) shall be effective as deliver of a manually executed counterpart of this Borrowing Notice.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56"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and delivered this Borrowing Notice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-16510</wp:posOffset>
            </wp:positionV>
            <wp:extent cx="2425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144" w:name="page145"/>
    <w:bookmarkEnd w:id="144"/>
    <w:tbl>
      <w:tblPr>
        <w:tblLayout w:type="fixed"/>
        <w:tblInd w:w="4"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EXHIBIT B</w:t>
            </w:r>
          </w:p>
        </w:tc>
      </w:tr>
      <w:tr>
        <w:trPr>
          <w:trHeight w:val="453"/>
        </w:trPr>
        <w:tc>
          <w:tcPr>
            <w:tcW w:w="400" w:type="dxa"/>
            <w:vAlign w:val="bottom"/>
          </w:tcPr>
          <w:p>
            <w:pPr>
              <w:spacing w:after="0"/>
              <w:rPr>
                <w:sz w:val="24"/>
                <w:szCs w:val="24"/>
                <w:color w:val="auto"/>
              </w:rPr>
            </w:pPr>
          </w:p>
        </w:tc>
        <w:tc>
          <w:tcPr>
            <w:tcW w:w="10620" w:type="dxa"/>
            <w:vAlign w:val="bottom"/>
            <w:gridSpan w:val="6"/>
          </w:tcPr>
          <w:p>
            <w:pPr>
              <w:ind w:left="3060"/>
              <w:spacing w:after="0"/>
              <w:rPr>
                <w:sz w:val="20"/>
                <w:szCs w:val="20"/>
                <w:color w:val="auto"/>
              </w:rPr>
            </w:pPr>
            <w:r>
              <w:rPr>
                <w:rFonts w:ascii="Times New Roman" w:cs="Times New Roman" w:eastAsia="Times New Roman" w:hAnsi="Times New Roman"/>
                <w:sz w:val="18"/>
                <w:szCs w:val="18"/>
                <w:color w:val="auto"/>
              </w:rPr>
              <w:t>FORM OF CONVERSION/CONTINUATION NOTICE</w:t>
            </w:r>
          </w:p>
        </w:tc>
      </w:tr>
      <w:tr>
        <w:trPr>
          <w:trHeight w:val="45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06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31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6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Term Loan Credit Agreement, dated as of May 28, 2026 (as amended, restated, amended and restated, extended, supplemented or otherwise</w:t>
            </w:r>
          </w:p>
        </w:tc>
      </w:tr>
      <w:tr>
        <w:trPr>
          <w:trHeight w:val="194"/>
        </w:trPr>
        <w:tc>
          <w:tcPr>
            <w:tcW w:w="400" w:type="dxa"/>
            <w:vAlign w:val="bottom"/>
          </w:tcPr>
          <w:p>
            <w:pPr>
              <w:spacing w:after="0"/>
              <w:rPr>
                <w:sz w:val="16"/>
                <w:szCs w:val="16"/>
                <w:color w:val="auto"/>
              </w:rPr>
            </w:pPr>
          </w:p>
        </w:tc>
        <w:tc>
          <w:tcPr>
            <w:tcW w:w="10620" w:type="dxa"/>
            <w:vAlign w:val="bottom"/>
            <w:gridSpan w:val="6"/>
          </w:tcPr>
          <w:p>
            <w:pPr>
              <w:ind w:left="140"/>
              <w:spacing w:after="0" w:line="194" w:lineRule="exact"/>
              <w:rPr>
                <w:sz w:val="20"/>
                <w:szCs w:val="20"/>
                <w:color w:val="auto"/>
              </w:rPr>
            </w:pPr>
            <w:r>
              <w:rPr>
                <w:rFonts w:ascii="Times New Roman" w:cs="Times New Roman" w:eastAsia="Times New Roman" w:hAnsi="Times New Roman"/>
                <w:sz w:val="18"/>
                <w:szCs w:val="18"/>
                <w:color w:val="auto"/>
              </w:rPr>
              <w:t>modified in writing from time to time, the “Credit Agreement”; capitalized terms used herein and not defined herein are used herein as defined</w:t>
            </w:r>
          </w:p>
        </w:tc>
      </w:tr>
      <w:tr>
        <w:trPr>
          <w:trHeight w:val="20"/>
        </w:trPr>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062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therein), among Kennametal Inc., a Pennsylvania corporation (the “Borrower”), the Lenders from time to time party thereto and Bank of</w:t>
            </w:r>
          </w:p>
        </w:tc>
      </w:tr>
      <w:tr>
        <w:trPr>
          <w:trHeight w:val="237"/>
        </w:trPr>
        <w:tc>
          <w:tcPr>
            <w:tcW w:w="400" w:type="dxa"/>
            <w:vAlign w:val="bottom"/>
          </w:tcPr>
          <w:p>
            <w:pPr>
              <w:spacing w:after="0"/>
              <w:rPr>
                <w:sz w:val="20"/>
                <w:szCs w:val="20"/>
                <w:color w:val="auto"/>
              </w:rPr>
            </w:pP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America, N.A., as Administrative Agent</w:t>
            </w:r>
          </w:p>
        </w:tc>
        <w:tc>
          <w:tcPr>
            <w:tcW w:w="700" w:type="dxa"/>
            <w:vAlign w:val="bottom"/>
            <w:tcBorders>
              <w:top w:val="single" w:sz="8" w:color="auto"/>
            </w:tcBorders>
          </w:tcPr>
          <w:p>
            <w:pPr>
              <w:spacing w:after="0"/>
              <w:rPr>
                <w:sz w:val="20"/>
                <w:szCs w:val="20"/>
                <w:color w:val="auto"/>
              </w:rPr>
            </w:pPr>
          </w:p>
        </w:tc>
        <w:tc>
          <w:tcPr>
            <w:tcW w:w="4920" w:type="dxa"/>
            <w:vAlign w:val="bottom"/>
            <w:gridSpan w:val="2"/>
          </w:tcPr>
          <w:p>
            <w:pPr>
              <w:spacing w:after="0"/>
              <w:rPr>
                <w:sz w:val="20"/>
                <w:szCs w:val="20"/>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CONVERSIONS]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Borrower hereby requests a conversion of Loans comprised of [Term SOFR] [ABR] Loans:</w:t>
      </w:r>
    </w:p>
    <w:p>
      <w:pPr>
        <w:spacing w:after="0" w:line="225" w:lineRule="exact"/>
        <w:rPr>
          <w:sz w:val="20"/>
          <w:szCs w:val="20"/>
          <w:color w:val="auto"/>
        </w:rPr>
      </w:pPr>
    </w:p>
    <w:p>
      <w:pPr>
        <w:ind w:left="444"/>
        <w:spacing w:after="0"/>
        <w:tabs>
          <w:tab w:leader="none" w:pos="1624" w:val="left"/>
        </w:tabs>
        <w:rPr>
          <w:sz w:val="20"/>
          <w:szCs w:val="20"/>
          <w:color w:val="auto"/>
        </w:rPr>
      </w:pPr>
      <w:r>
        <w:rPr>
          <w:rFonts w:ascii="Times New Roman" w:cs="Times New Roman" w:eastAsia="Times New Roman" w:hAnsi="Times New Roman"/>
          <w:sz w:val="18"/>
          <w:szCs w:val="18"/>
          <w:color w:val="auto"/>
        </w:rPr>
        <w:t xml:space="preserve">1. On           </w:t>
        <w:tab/>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-7620</wp:posOffset>
            </wp:positionV>
            <wp:extent cx="4572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 Such Loans are to be converted into [ABR] [Term SOFR] Loans.</w:t>
      </w:r>
    </w:p>
    <w:p>
      <w:pPr>
        <w:spacing w:after="0" w:line="225" w:lineRule="exact"/>
        <w:rPr>
          <w:sz w:val="20"/>
          <w:szCs w:val="20"/>
          <w:color w:val="auto"/>
        </w:rPr>
      </w:pPr>
    </w:p>
    <w:p>
      <w:pPr>
        <w:ind w:left="444"/>
        <w:spacing w:after="0"/>
        <w:tabs>
          <w:tab w:leader="none" w:pos="5104" w:val="left"/>
        </w:tabs>
        <w:rPr>
          <w:sz w:val="20"/>
          <w:szCs w:val="20"/>
          <w:color w:val="auto"/>
        </w:rPr>
      </w:pPr>
      <w:r>
        <w:rPr>
          <w:rFonts w:ascii="Times New Roman" w:cs="Times New Roman" w:eastAsia="Times New Roman" w:hAnsi="Times New Roman"/>
          <w:sz w:val="18"/>
          <w:szCs w:val="18"/>
          <w:color w:val="auto"/>
        </w:rPr>
        <w:t xml:space="preserve">3. The aggregate amount of Loans to be converted is $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-7620</wp:posOffset>
            </wp:positionV>
            <wp:extent cx="4857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 [The Interest Period for such Term SOFR Loans shall be [1][3][6]</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months].</w:t>
      </w:r>
      <w:r>
        <w:rPr>
          <w:rFonts w:ascii="Times New Roman" w:cs="Times New Roman" w:eastAsia="Times New Roman" w:hAnsi="Times New Roman"/>
          <w:sz w:val="26"/>
          <w:szCs w:val="26"/>
          <w:color w:val="auto"/>
          <w:vertAlign w:val="superscript"/>
        </w:rPr>
        <w:t>2</w:t>
      </w:r>
    </w:p>
    <w:p>
      <w:pPr>
        <w:spacing w:after="0" w:line="13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CONTINUATIONS]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Borrower hereby requests a continuation of Loans comprised of Term SOFR Loans:</w:t>
      </w:r>
    </w:p>
    <w:p>
      <w:pPr>
        <w:spacing w:after="0" w:line="212"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On             (a Business Day).</w:t>
            </w:r>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principal amount of Revolving Loans to be continued is $            .</w:t>
            </w:r>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4" w:right="4920" w:hanging="4"/>
        <w:spacing w:after="0" w:line="346" w:lineRule="auto"/>
        <w:tabs>
          <w:tab w:leader="none" w:pos="6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for such [Term SOFR] Loans shall be [1][3][6]</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months. [The Borrower hereby certifies that no Event of Default exists.]</w:t>
      </w:r>
      <w:r>
        <w:rPr>
          <w:rFonts w:ascii="Times New Roman" w:cs="Times New Roman" w:eastAsia="Times New Roman" w:hAnsi="Times New Roman"/>
          <w:sz w:val="26"/>
          <w:szCs w:val="26"/>
          <w:color w:val="auto"/>
          <w:vertAlign w:val="superscript"/>
        </w:rPr>
        <w:t>4</w:t>
      </w:r>
    </w:p>
    <w:p>
      <w:pPr>
        <w:spacing w:after="0" w:line="2"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Delivery of an executed counterpart of a signature page to this Conversion/Continuation Notice by facsimile or other electronic imaging means (e.g., “pdf” or “tif”) shall be effective as deliver of a manually executed counterpart of this Conversion/Continuation Notice.</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7" w:lineRule="exact"/>
        <w:rPr>
          <w:sz w:val="20"/>
          <w:szCs w:val="20"/>
          <w:color w:val="auto"/>
        </w:rPr>
      </w:pPr>
    </w:p>
    <w:p>
      <w:pPr>
        <w:ind w:left="424" w:hanging="424"/>
        <w:spacing w:after="0"/>
        <w:tabs>
          <w:tab w:leader="none" w:pos="424" w:val="left"/>
        </w:tabs>
        <w:numPr>
          <w:ilvl w:val="0"/>
          <w:numId w:val="1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each case, subject to availability.</w:t>
      </w:r>
    </w:p>
    <w:p>
      <w:pPr>
        <w:ind w:left="424" w:hanging="424"/>
        <w:spacing w:after="0" w:line="180" w:lineRule="auto"/>
        <w:tabs>
          <w:tab w:leader="none" w:pos="424" w:val="left"/>
        </w:tabs>
        <w:numPr>
          <w:ilvl w:val="0"/>
          <w:numId w:val="1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For conversion into Term SOFR Loans only.</w:t>
      </w:r>
    </w:p>
    <w:p>
      <w:pPr>
        <w:ind w:left="424" w:hanging="424"/>
        <w:spacing w:after="0" w:line="180" w:lineRule="auto"/>
        <w:tabs>
          <w:tab w:leader="none" w:pos="424" w:val="left"/>
        </w:tabs>
        <w:numPr>
          <w:ilvl w:val="0"/>
          <w:numId w:val="1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each case, subject to availability.</w:t>
      </w:r>
    </w:p>
    <w:p>
      <w:pPr>
        <w:ind w:left="424" w:hanging="424"/>
        <w:spacing w:after="0" w:line="180" w:lineRule="auto"/>
        <w:tabs>
          <w:tab w:leader="none" w:pos="424" w:val="left"/>
        </w:tabs>
        <w:numPr>
          <w:ilvl w:val="0"/>
          <w:numId w:val="1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certification is applicable to conversions to Term SOFR Loans and continuations of Term SOFR Loans.</w:t>
      </w:r>
    </w:p>
    <w:p>
      <w:pPr>
        <w:sectPr>
          <w:pgSz w:w="11900" w:h="16838" w:orient="portrait"/>
          <w:cols w:equalWidth="0" w:num="1">
            <w:col w:w="11024"/>
          </w:cols>
          <w:pgMar w:left="436" w:top="256"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and delivered this Conversion/Continuation Notice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-16510</wp:posOffset>
            </wp:positionV>
            <wp:extent cx="2425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40"/>
          </w:cols>
          <w:pgMar w:left="880" w:top="270" w:right="77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21" w:lineRule="exact"/>
        <w:rPr>
          <w:sz w:val="20"/>
          <w:szCs w:val="20"/>
          <w:color w:val="auto"/>
        </w:rPr>
      </w:pPr>
    </w:p>
    <w:p>
      <w:pPr>
        <w:ind w:left="3384" w:hanging="207"/>
        <w:spacing w:after="0"/>
        <w:tabs>
          <w:tab w:leader="none" w:pos="3384" w:val="left"/>
        </w:tabs>
        <w:numPr>
          <w:ilvl w:val="0"/>
          <w:numId w:val="15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Check for distribution to public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b w:val="1"/>
          <w:bCs w:val="1"/>
          <w:color w:val="auto"/>
        </w:rPr>
        <w:t xml:space="preserve"> private side Lenders</w:t>
      </w:r>
      <w:r>
        <w:rPr>
          <w:rFonts w:ascii="Times New Roman" w:cs="Times New Roman" w:eastAsia="Times New Roman" w:hAnsi="Times New Roman"/>
          <w:sz w:val="26"/>
          <w:szCs w:val="26"/>
          <w:b w:val="1"/>
          <w:bCs w:val="1"/>
          <w:color w:val="auto"/>
          <w:vertAlign w:val="superscript"/>
        </w:rPr>
        <w:t>5</w:t>
      </w:r>
    </w:p>
    <w:p>
      <w:pPr>
        <w:spacing w:after="0" w:line="137" w:lineRule="exact"/>
        <w:rPr>
          <w:sz w:val="20"/>
          <w:szCs w:val="20"/>
          <w:color w:val="auto"/>
        </w:rPr>
      </w:pPr>
    </w:p>
    <w:p>
      <w:pPr>
        <w:ind w:left="4" w:right="360" w:firstLine="440"/>
        <w:spacing w:after="0" w:line="261" w:lineRule="auto"/>
        <w:rPr>
          <w:sz w:val="20"/>
          <w:szCs w:val="20"/>
          <w:color w:val="auto"/>
        </w:rPr>
      </w:pPr>
      <w:r>
        <w:rPr>
          <w:rFonts w:ascii="Times New Roman" w:cs="Times New Roman" w:eastAsia="Times New Roman" w:hAnsi="Times New Roman"/>
          <w:sz w:val="18"/>
          <w:szCs w:val="18"/>
          <w:color w:val="auto"/>
        </w:rPr>
        <w:t>This Compliance Certificate is delivered pursuant to Section 5.2(b) of that certain Term Loan Credit Agreement, dated as of May 28, 2026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herein and not defined herein are used herein as defined therein),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and Bank of America, N.A., as Administrative Agent.</w:t>
      </w:r>
    </w:p>
    <w:p>
      <w:pPr>
        <w:spacing w:after="0" w:line="180" w:lineRule="exact"/>
        <w:rPr>
          <w:sz w:val="20"/>
          <w:szCs w:val="20"/>
          <w:color w:val="auto"/>
        </w:rPr>
      </w:pPr>
    </w:p>
    <w:p>
      <w:pPr>
        <w:ind w:left="624" w:hanging="184"/>
        <w:spacing w:after="0"/>
        <w:tabs>
          <w:tab w:leader="none" w:pos="6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 duly elected, qualified and acting Responsible Officer of the Borrower.</w:t>
      </w:r>
    </w:p>
    <w:p>
      <w:pPr>
        <w:spacing w:after="0" w:line="22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and am familiar with the contents of this Compliance Certificate.</w:t>
      </w:r>
    </w:p>
    <w:p>
      <w:pPr>
        <w:spacing w:after="0" w:line="225"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the terms of the Credit Agreement and the Loan Documents and have made or caused to be made under my supervision, a review in reasonable detail of the transactions and condition of the Borrower and its consolidated Subsidiaries during the accounting period covered by the financial statements attached hereto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or in lieu of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such financial statements for the fiscal [year][quarter] dated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 20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that the Borrower has made available on the internet at </w:t>
      </w:r>
      <w:r>
        <w:rPr>
          <w:rFonts w:ascii="Times New Roman" w:cs="Times New Roman" w:eastAsia="Times New Roman" w:hAnsi="Times New Roman"/>
          <w:sz w:val="18"/>
          <w:szCs w:val="18"/>
          <w:u w:val="single" w:color="auto"/>
          <w:color w:val="auto"/>
        </w:rPr>
        <w:t>www.kennametal.com</w:t>
      </w:r>
      <w:r>
        <w:rPr>
          <w:rFonts w:ascii="Times New Roman" w:cs="Times New Roman" w:eastAsia="Times New Roman" w:hAnsi="Times New Roman"/>
          <w:sz w:val="18"/>
          <w:szCs w:val="18"/>
          <w:color w:val="auto"/>
        </w:rPr>
        <w:t xml:space="preserve"> or by similar electronic means,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Such Financial Statements include a Supplemental Detail Schedule identifying components of Consolidated EBITDA as built up from Net Income on a quarter by quarter basis. Such review did not disclose the existence during or at the end of the accounting period covered by the Financial Statements, and I have no knowledge of the existence as of the date of this Compliance Certificate, of any condition or event which constitutes a Default or Event of Default[, except as set forth below].</w:t>
      </w:r>
    </w:p>
    <w:p>
      <w:pPr>
        <w:spacing w:after="0" w:line="191"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are the computations showing compliance with the covenants set forth in Section 6.1 of the Credit Agreement and the computations including the aggregate cumulative amount of the cash restructuring charges.</w:t>
      </w:r>
    </w:p>
    <w:p>
      <w:pPr>
        <w:spacing w:after="0" w:line="161"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6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xml:space="preserve"> identifies any Subsidiary of the Borrower which is not already a Subsidiary Guarantor and which is required to become a Subsidiary Guarantor pursuant to Section 5.10 of the Credit Agreement.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4" w:lineRule="exact"/>
        <w:rPr>
          <w:sz w:val="20"/>
          <w:szCs w:val="20"/>
          <w:color w:val="auto"/>
        </w:rPr>
      </w:pPr>
    </w:p>
    <w:p>
      <w:pPr>
        <w:ind w:left="424" w:hanging="424"/>
        <w:spacing w:after="0"/>
        <w:tabs>
          <w:tab w:leader="none" w:pos="424" w:val="left"/>
        </w:tabs>
        <w:numPr>
          <w:ilvl w:val="0"/>
          <w:numId w:val="1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this box is not checked, this Compliance Certificate will only be posted to Private side Lenders.</w:t>
      </w:r>
    </w:p>
    <w:p>
      <w:pPr>
        <w:sectPr>
          <w:pgSz w:w="11900" w:h="16838" w:orient="portrait"/>
          <w:cols w:equalWidth="0" w:num="1">
            <w:col w:w="11024"/>
          </w:cols>
          <w:pgMar w:left="436" w:top="270"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executed this Compliance Certificate this _____ day of ____________, 20__.</w:t>
      </w:r>
    </w:p>
    <w:p>
      <w:pPr>
        <w:spacing w:after="0" w:line="200" w:lineRule="exact"/>
        <w:rPr>
          <w:sz w:val="20"/>
          <w:szCs w:val="20"/>
          <w:color w:val="auto"/>
        </w:rPr>
      </w:pPr>
    </w:p>
    <w:p>
      <w:pPr>
        <w:spacing w:after="0" w:line="29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-127635</wp:posOffset>
            </wp:positionV>
            <wp:extent cx="27946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Compliance Certificate</w:t>
      </w:r>
    </w:p>
    <w:p>
      <w:pPr>
        <w:spacing w:after="0" w:line="207" w:lineRule="exact"/>
        <w:rPr>
          <w:sz w:val="20"/>
          <w:szCs w:val="20"/>
          <w:color w:val="auto"/>
        </w:rPr>
      </w:pPr>
    </w:p>
    <w:p>
      <w:pPr>
        <w:ind w:right="760" w:firstLine="440"/>
        <w:spacing w:after="0" w:line="261" w:lineRule="auto"/>
        <w:rPr>
          <w:sz w:val="20"/>
          <w:szCs w:val="20"/>
          <w:color w:val="auto"/>
        </w:rPr>
      </w:pPr>
      <w:r>
        <w:rPr>
          <w:rFonts w:ascii="Times New Roman" w:cs="Times New Roman" w:eastAsia="Times New Roman" w:hAnsi="Times New Roman"/>
          <w:sz w:val="18"/>
          <w:szCs w:val="18"/>
          <w:color w:val="auto"/>
        </w:rPr>
        <w:t>The information described herein is as of          ,           , and pertains to the period from          ,       to 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-19050</wp:posOffset>
            </wp:positionV>
            <wp:extent cx="1199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99515" cy="825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-19050</wp:posOffset>
            </wp:positionV>
            <wp:extent cx="16313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313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000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[Set forth Financial Statements]</w:t>
      </w:r>
    </w:p>
    <w:p>
      <w:pPr>
        <w:sectPr>
          <w:pgSz w:w="11900" w:h="16838" w:orient="portrait"/>
          <w:cols w:equalWidth="0" w:num="1">
            <w:col w:w="11020"/>
          </w:cols>
          <w:pgMar w:left="440" w:top="270" w:right="4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Compliance Certificate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 the Fiscal [Quarter][Year] ended         (“</w:t>
      </w:r>
      <w:r>
        <w:rPr>
          <w:rFonts w:ascii="Times New Roman" w:cs="Times New Roman" w:eastAsia="Times New Roman" w:hAnsi="Times New Roman"/>
          <w:sz w:val="18"/>
          <w:szCs w:val="18"/>
          <w:u w:val="single" w:color="auto"/>
          <w:color w:val="auto"/>
        </w:rPr>
        <w:t>Statement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-19050</wp:posOffset>
            </wp:positionV>
            <wp:extent cx="3429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7"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 xml:space="preserve">In the event of conflict between the provisions and formulas set forth in this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and the provisions and formulas set forth in the Credit Agreement, the provisions and formulas of the Credit Agreement shall prevail.</w:t>
      </w:r>
    </w:p>
    <w:p>
      <w:pPr>
        <w:spacing w:after="0" w:line="306" w:lineRule="exact"/>
        <w:rPr>
          <w:sz w:val="20"/>
          <w:szCs w:val="20"/>
          <w:color w:val="auto"/>
        </w:rPr>
      </w:pPr>
    </w:p>
    <w:p>
      <w:pPr>
        <w:ind w:left="424" w:hanging="424"/>
        <w:spacing w:after="0"/>
        <w:tabs>
          <w:tab w:leader="none" w:pos="42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6.1 – Consolidated Leverage Ratio.</w:t>
      </w:r>
    </w:p>
    <w:p>
      <w:pPr>
        <w:spacing w:after="0" w:line="256" w:lineRule="exact"/>
        <w:rPr>
          <w:sz w:val="20"/>
          <w:szCs w:val="20"/>
          <w:color w:val="auto"/>
        </w:rPr>
      </w:pPr>
    </w:p>
    <w:p>
      <w:pPr>
        <w:ind w:left="4"/>
        <w:spacing w:after="0"/>
        <w:tabs>
          <w:tab w:leader="none" w:pos="404" w:val="left"/>
          <w:tab w:leader="none" w:pos="9664" w:val="left"/>
          <w:tab w:leader="none" w:pos="9944" w:val="left"/>
        </w:tabs>
        <w:rPr>
          <w:sz w:val="20"/>
          <w:szCs w:val="20"/>
          <w:color w:val="auto"/>
        </w:rPr>
      </w:pPr>
      <w:r>
        <w:rPr>
          <w:rFonts w:ascii="Times New Roman" w:cs="Times New Roman" w:eastAsia="Times New Roman" w:hAnsi="Times New Roman"/>
          <w:sz w:val="18"/>
          <w:szCs w:val="18"/>
          <w:color w:val="auto"/>
        </w:rPr>
        <w:t>A.</w:t>
        <w:tab/>
        <w:t>Aggregate Indebtedness—Unrestricted Cash on the Statement Date:</w:t>
      </w:r>
      <w:r>
        <w:rPr>
          <w:sz w:val="20"/>
          <w:szCs w:val="20"/>
          <w:color w:val="auto"/>
        </w:rPr>
        <w:tab/>
      </w:r>
      <w:r>
        <w:rPr>
          <w:rFonts w:ascii="Times New Roman" w:cs="Times New Roman" w:eastAsia="Times New Roman" w:hAnsi="Times New Roman"/>
          <w:sz w:val="18"/>
          <w:szCs w:val="18"/>
          <w:color w:val="auto"/>
        </w:rPr>
        <w:t>$</w:t>
        <w:tab/>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left="424" w:hanging="424"/>
        <w:spacing w:after="0"/>
        <w:tabs>
          <w:tab w:leader="none" w:pos="4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w:t>
      </w:r>
    </w:p>
    <w:p>
      <w:pPr>
        <w:spacing w:after="0" w:line="27" w:lineRule="exact"/>
        <w:rPr>
          <w:sz w:val="20"/>
          <w:szCs w:val="20"/>
          <w:color w:val="auto"/>
        </w:rPr>
      </w:pPr>
    </w:p>
    <w:p>
      <w:pPr>
        <w:ind w:left="364"/>
        <w:spacing w:after="0"/>
        <w:tabs>
          <w:tab w:leader="none" w:pos="9664" w:val="left"/>
          <w:tab w:leader="none" w:pos="9944" w:val="left"/>
        </w:tabs>
        <w:rPr>
          <w:sz w:val="20"/>
          <w:szCs w:val="20"/>
          <w:color w:val="auto"/>
        </w:rPr>
      </w:pPr>
      <w:r>
        <w:rPr>
          <w:rFonts w:ascii="Times New Roman" w:cs="Times New Roman" w:eastAsia="Times New Roman" w:hAnsi="Times New Roman"/>
          <w:sz w:val="18"/>
          <w:szCs w:val="18"/>
          <w:color w:val="auto"/>
        </w:rPr>
        <w:t>(for the last four (4) fiscal quarters)</w:t>
      </w:r>
      <w:r>
        <w:rPr>
          <w:sz w:val="20"/>
          <w:szCs w:val="20"/>
          <w:color w:val="auto"/>
        </w:rPr>
        <w:tab/>
      </w:r>
      <w:r>
        <w:rPr>
          <w:rFonts w:ascii="Times New Roman" w:cs="Times New Roman" w:eastAsia="Times New Roman" w:hAnsi="Times New Roman"/>
          <w:sz w:val="18"/>
          <w:szCs w:val="18"/>
          <w:color w:val="auto"/>
        </w:rPr>
        <w:t>$</w:t>
        <w:tab/>
        <w:t>__________</w:t>
      </w:r>
    </w:p>
    <w:p>
      <w:pPr>
        <w:spacing w:after="0" w:line="9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   Ratio of “A” to “B”:</w:t>
            </w:r>
          </w:p>
        </w:tc>
        <w:tc>
          <w:tcPr>
            <w:tcW w:w="4040" w:type="dxa"/>
            <w:vAlign w:val="bottom"/>
          </w:tcPr>
          <w:p>
            <w:pPr>
              <w:spacing w:after="0"/>
              <w:rPr>
                <w:sz w:val="20"/>
                <w:szCs w:val="20"/>
                <w:color w:val="auto"/>
              </w:rPr>
            </w:pPr>
          </w:p>
        </w:tc>
      </w:tr>
      <w:tr>
        <w:trPr>
          <w:trHeight w:val="463"/>
        </w:trPr>
        <w:tc>
          <w:tcPr>
            <w:tcW w:w="6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Maximum Consolidated Leverage Ratio permitted</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3.75:1.00</w:t>
            </w:r>
            <w:r>
              <w:rPr>
                <w:rFonts w:ascii="Times New Roman" w:cs="Times New Roman" w:eastAsia="Times New Roman" w:hAnsi="Times New Roman"/>
                <w:sz w:val="26"/>
                <w:szCs w:val="26"/>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699516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-79375</wp:posOffset>
            </wp:positionV>
            <wp:extent cx="7543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-62230</wp:posOffset>
            </wp:positionV>
            <wp:extent cx="7543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7715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9" w:lineRule="exact"/>
        <w:rPr>
          <w:sz w:val="20"/>
          <w:szCs w:val="20"/>
          <w:color w:val="auto"/>
        </w:rPr>
      </w:pPr>
    </w:p>
    <w:p>
      <w:pPr>
        <w:ind w:left="424" w:right="160" w:hanging="424"/>
        <w:spacing w:after="0" w:line="220" w:lineRule="auto"/>
        <w:tabs>
          <w:tab w:leader="none" w:pos="424" w:val="left"/>
        </w:tabs>
        <w:numPr>
          <w:ilvl w:val="0"/>
          <w:numId w:val="1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During a Leverage Increase Period, the ratio set forth above may, upon receipt by the Administrative Agent of a Qualified Acquisition Notice, be increased to 4.25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for at least one (1) fiscal quarter of the Borrower ending immediately following each Leverage Increase Period, the Consolidated Leverage Ratio as of the end of such fiscal quarter shall not be greater than 3.75 to</w:t>
      </w:r>
    </w:p>
    <w:p>
      <w:pPr>
        <w:spacing w:after="0" w:line="2" w:lineRule="exact"/>
        <w:rPr>
          <w:rFonts w:ascii="Times New Roman" w:cs="Times New Roman" w:eastAsia="Times New Roman" w:hAnsi="Times New Roman"/>
          <w:sz w:val="27"/>
          <w:szCs w:val="27"/>
          <w:color w:val="auto"/>
          <w:vertAlign w:val="superscript"/>
        </w:rPr>
      </w:pPr>
    </w:p>
    <w:p>
      <w:pPr>
        <w:ind w:left="424" w:right="100"/>
        <w:spacing w:after="0" w:line="25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1.00 prior to giving effect to another Leverage Increase Period, (b) there shall be no more than two (2) Leverage Increase Periods during the term of the Credit Agreement, and (c) each Leverage Increase Period shall apply only with respect to the calculation of the Consolidated Leverage Ratio for purposes of determining compliance with Section 6.1 of the Credit Agreement and for purposes of any Qualified Acquisition Pro Forma Calculation.</w:t>
      </w:r>
    </w:p>
    <w:p>
      <w:pPr>
        <w:sectPr>
          <w:pgSz w:w="11900" w:h="16838" w:orient="portrait"/>
          <w:cols w:equalWidth="0" w:num="1">
            <w:col w:w="11024"/>
          </w:cols>
          <w:pgMar w:left="436" w:top="270" w:right="4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Compliance Certificate</w:t>
      </w:r>
    </w:p>
    <w:p>
      <w:pPr>
        <w:spacing w:after="0" w:line="2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[Additional Significant Subsidiaries of the Borrower]</w:t>
      </w:r>
    </w:p>
    <w:p>
      <w:pPr>
        <w:sectPr>
          <w:pgSz w:w="11900" w:h="16838" w:orient="portrait"/>
          <w:cols w:equalWidth="0" w:num="1">
            <w:col w:w="10020"/>
          </w:cols>
          <w:pgMar w:left="1440" w:top="270" w:right="4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GUARANTEE</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GUARANTEE (this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dated as of May 28, 2026, made by each of the entities that are signatories hereto (other than, for the avoidance of doubt, the Borrower (as defined below))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accepted and acknowledged by the Borrower, in favor of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holders of the Obligations under that certain Term Loan Credit Agreement, dated as of May 28,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and the Administrative Agent.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Loans and other extensions of credit to the Borrower upon the terms and subject to the conditions set forth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Borrower is a member of an affiliated group of Persons that includes each Guarantor;</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each of the Guarantors wishes to guarantee, jointly and severally, absolutely and unconditionally, the payment and performance of the Borrower’s obligations to the Administrative Agent and the other holders of the Obligations under or in respect of the Credit Agreement as provided herein;</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proceeds of the extensions of credit will be used in part to enable the Borrower to make valuable transfers (as determined as provided herein) to each Guarantor in connection with the operation of its business;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and the Guarantors are engaged in related businesses, and each Guarantor will derive substantial direct and indirect benefit from the making of the extensions of credit; and</w:t>
      </w:r>
    </w:p>
    <w:p>
      <w:pPr>
        <w:spacing w:after="0" w:line="162" w:lineRule="exact"/>
        <w:rPr>
          <w:sz w:val="20"/>
          <w:szCs w:val="20"/>
          <w:color w:val="auto"/>
        </w:rPr>
      </w:pPr>
    </w:p>
    <w:p>
      <w:pPr>
        <w:ind w:right="800" w:firstLine="440"/>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Loans to the Borrower under the Credit Agreement that each Guarantor shall have executed and delivered this Guarantee to the Administrative Agent for the ratable benefit of the Administrative Agent and the other holders of the Obligations.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Loans to the Borrower under the Credit Agreement, the Guarantors hereby agree with the Administrative Agent, for the ratable benefit of the Administrative Agent and the other holders of the Obligations, as follows:</w:t>
      </w:r>
    </w:p>
    <w:p>
      <w:pPr>
        <w:spacing w:after="0" w:line="176" w:lineRule="exact"/>
        <w:rPr>
          <w:sz w:val="20"/>
          <w:szCs w:val="20"/>
          <w:color w:val="auto"/>
        </w:rPr>
      </w:pPr>
    </w:p>
    <w:p>
      <w:pPr>
        <w:ind w:left="620" w:hanging="184"/>
        <w:spacing w:after="0"/>
        <w:tabs>
          <w:tab w:leader="none" w:pos="6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36"/>
        <w:spacing w:after="0" w:line="282" w:lineRule="auto"/>
        <w:tabs>
          <w:tab w:leader="none" w:pos="68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1" w:lineRule="exact"/>
        <w:rPr>
          <w:rFonts w:ascii="Times New Roman" w:cs="Times New Roman" w:eastAsia="Times New Roman" w:hAnsi="Times New Roman"/>
          <w:sz w:val="18"/>
          <w:szCs w:val="18"/>
          <w:color w:val="auto"/>
        </w:rPr>
      </w:pPr>
    </w:p>
    <w:p>
      <w:pPr>
        <w:jc w:val="both"/>
        <w:ind w:right="480" w:firstLine="436"/>
        <w:spacing w:after="0" w:line="312" w:lineRule="auto"/>
        <w:tabs>
          <w:tab w:leader="none" w:pos="69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and “hereunder” and words of similar import when used in this Guarantee shall refer to this Guarantee as a whole and not to any particular provision of this Guarantee, and section and paragraph references are to this Guarantee unless otherwise specified.</w:t>
      </w:r>
    </w:p>
    <w:p>
      <w:pPr>
        <w:sectPr>
          <w:pgSz w:w="11900" w:h="16838" w:orient="portrait"/>
          <w:cols w:equalWidth="0" w:num="1">
            <w:col w:w="11020"/>
          </w:cols>
          <w:pgMar w:left="440" w:top="270" w:right="439" w:bottom="1440" w:gutter="0" w:footer="0" w:header="0"/>
        </w:sectPr>
      </w:pPr>
    </w:p>
    <w:bookmarkStart w:id="152" w:name="page153"/>
    <w:bookmarkEnd w:id="152"/>
    <w:p>
      <w:pPr>
        <w:ind w:left="680" w:hanging="244"/>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Guarantee, “</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75" w:lineRule="exact"/>
        <w:rPr>
          <w:rFonts w:ascii="Times New Roman" w:cs="Times New Roman" w:eastAsia="Times New Roman" w:hAnsi="Times New Roman"/>
          <w:sz w:val="18"/>
          <w:szCs w:val="18"/>
          <w:color w:val="auto"/>
        </w:rPr>
      </w:pPr>
    </w:p>
    <w:p>
      <w:pPr>
        <w:ind w:right="760" w:firstLine="436"/>
        <w:spacing w:after="0" w:line="282" w:lineRule="auto"/>
        <w:tabs>
          <w:tab w:leader="none" w:pos="68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Guarantee, “</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20" w:hanging="184"/>
        <w:spacing w:after="0"/>
        <w:tabs>
          <w:tab w:leader="none" w:pos="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61"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to the Administrative Agent, for the ratable benefit of the Administrative Agent and the other holders of the Obligations under the Credit Agreement and their respective successors, indorsees, transferees and assigns, the prompt and complete payment and performance by the Borrower when due (whether at the stated maturity, by acceleration or otherwise) of the Obligations.</w:t>
      </w:r>
    </w:p>
    <w:p>
      <w:pPr>
        <w:spacing w:after="0" w:line="179"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or in any other Loan Document to the contrary notwithstanding, the maximum liability of each Guarantor under this Guarantee shall in no event exceed the amount that would render its obligations hereunder subject to avoidance under Section 548 of the Bankruptcy Code of the United States or any comparable provisions of any applicable state law or other applicable Law.</w:t>
      </w:r>
    </w:p>
    <w:p>
      <w:pPr>
        <w:spacing w:after="0" w:line="175" w:lineRule="exact"/>
        <w:rPr>
          <w:rFonts w:ascii="Times New Roman" w:cs="Times New Roman" w:eastAsia="Times New Roman" w:hAnsi="Times New Roman"/>
          <w:sz w:val="18"/>
          <w:szCs w:val="18"/>
          <w:color w:val="auto"/>
        </w:rPr>
      </w:pPr>
    </w:p>
    <w:p>
      <w:pPr>
        <w:ind w:right="540" w:firstLine="436"/>
        <w:spacing w:after="0" w:line="282"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the Obligations may at any time and from time to time exceed the amount of the liability of such Guarantor hereunder without impairing this Guarantee or affecting the rights and remedies of the Administrative Agent hereunder.</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shall remain in full force and effect until all the Obligations and the obligations of each Guarantor under this Guarantee shall have been satisfied by payment in full and the Commitments shall be terminated, notwithstanding that from time to time during the term of the Credit Agreement the Borrower may be free from any Obligations.</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Borrower, any of the Guarantors, any other guarantor or any other Person or received or collected by the</w:t>
      </w:r>
    </w:p>
    <w:p>
      <w:pPr>
        <w:spacing w:after="0" w:line="27" w:lineRule="exact"/>
        <w:rPr>
          <w:rFonts w:ascii="Times New Roman" w:cs="Times New Roman" w:eastAsia="Times New Roman" w:hAnsi="Times New Roman"/>
          <w:sz w:val="18"/>
          <w:szCs w:val="18"/>
          <w:color w:val="auto"/>
        </w:rPr>
      </w:pPr>
    </w:p>
    <w:p>
      <w:pPr>
        <w:ind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from the Borrower,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and the Commitments are terminated.</w:t>
      </w:r>
    </w:p>
    <w:p>
      <w:pPr>
        <w:spacing w:after="0" w:line="190" w:lineRule="exact"/>
        <w:rPr>
          <w:sz w:val="20"/>
          <w:szCs w:val="20"/>
          <w:color w:val="auto"/>
        </w:rPr>
      </w:pPr>
    </w:p>
    <w:p>
      <w:pPr>
        <w:ind w:firstLine="436"/>
        <w:spacing w:after="0" w:line="256" w:lineRule="auto"/>
        <w:tabs>
          <w:tab w:leader="none" w:pos="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in no respect limit the obligations and liabilities of any Guarantor to the Administrative Agent and the other holders of the Obligations, and each Guarantor shall remain liable to the Administrative Agent and the other holders of the Obligations for the full amount guaranteed by such Guarantor hereunder.</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53" w:name="page154"/>
    <w:bookmarkEnd w:id="153"/>
    <w:p>
      <w:pPr>
        <w:ind w:firstLine="436"/>
        <w:spacing w:after="0" w:line="253" w:lineRule="auto"/>
        <w:tabs>
          <w:tab w:leader="none" w:pos="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Subrogation</w:t>
      </w:r>
      <w:r>
        <w:rPr>
          <w:rFonts w:ascii="Times New Roman" w:cs="Times New Roman" w:eastAsia="Times New Roman" w:hAnsi="Times New Roman"/>
          <w:sz w:val="18"/>
          <w:szCs w:val="18"/>
          <w:color w:val="auto"/>
        </w:rPr>
        <w:t>. Notwithstanding any payment made by any Guarantor hereunder or any set-off or application of funds of any Guarantor by the Administrative Agent or any other holder of the Obligations, no Guarantor shall be entitled to be subrogated to any of the rights of the Administrative Agent or any other holder of the Obligations against the Borrower or any other Guarantor or any collateral security or guarantee or right of offset held by the Administrative Agent or any other holder of the Obligations for the payment of the Obligations, nor shall any Guarantor seek or be entitled to seek any contribution or reimbursement from the Borrower or any other Guarantor in respect of payments made by such Guarantor hereunder, until all amounts owing to the Administrative Agent and the other holders of the Obligations by the Borrower on account of the Obligations are paid in full and the Commitments are terminated. If any amount shall be paid to any Guarantor on account of such subrogation rights at any time when all of the Obligations shall not have been paid in full, such amount shall be held by such Guarantor in trust for the Administrative Agent and the other holders of the Obligations,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etc. with respect to the Obligations</w:t>
      </w:r>
      <w:r>
        <w:rPr>
          <w:rFonts w:ascii="Times New Roman" w:cs="Times New Roman" w:eastAsia="Times New Roman" w:hAnsi="Times New Roman"/>
          <w:sz w:val="18"/>
          <w:szCs w:val="18"/>
          <w:color w:val="auto"/>
        </w:rPr>
        <w:t>. Each Guarantor shall remain obligated hereunder notwithstanding that, without any</w:t>
      </w:r>
    </w:p>
    <w:p>
      <w:pPr>
        <w:spacing w:after="0" w:line="27"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reservation of rights against any Guarantor and without notice to or further assent by any Guarantor, any demand for payment of any of the Obligations made by the Administrative Agent or any other holder of the Obligations may be rescinded by the Administrative Agent or such other holder of the Obligations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holder of the Obligations,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other holder of the Obligations for the payment of the Obligations may be sold, exchanged, waived, surrendered or released. Neither the Administrative Agent nor any other holder of the Obligations shall have any obligation to protect, secure, perfect or insure any Lien at any time held by it as security for the Obligations or for this Guarantee or any property subject thereto.</w:t>
      </w:r>
    </w:p>
    <w:p>
      <w:pPr>
        <w:spacing w:after="0" w:line="192" w:lineRule="exact"/>
        <w:rPr>
          <w:rFonts w:ascii="Times New Roman" w:cs="Times New Roman" w:eastAsia="Times New Roman" w:hAnsi="Times New Roman"/>
          <w:sz w:val="18"/>
          <w:szCs w:val="18"/>
          <w:color w:val="auto"/>
        </w:rPr>
      </w:pPr>
    </w:p>
    <w:p>
      <w:pPr>
        <w:ind w:right="100" w:firstLine="436"/>
        <w:spacing w:after="0" w:line="253" w:lineRule="auto"/>
        <w:tabs>
          <w:tab w:leader="none" w:pos="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 Each Guarantor waives, to the fullest extent permitted by applicable law, any and all notice of the creation, renewal, extension or accrual of any of the Obligations and notice of or proof of reliance by the Administrative Agent or any other holder of the Obligations upon this Guarantee or acceptance of this Guarantee; the Obligations, and any of them, shall conclusively be deemed to have been created, contracted or incurred, or renewed, extended, amended or waived, in reliance upon, this Guarantee; and all dealings between the Borrower and any of the Guarantors, on the one hand, and the Administrative Agent and the other holders of the Obligations, on the other hand, likewise shall be conclusively presumed to have been had or consummated in reliance upon this Guarantee. Each Guarantor waives, to the fullest extent permitted by applicable law, diligence, presentment, protest, demand for payment and notice of default or nonpayment to or upon the Borrower or any of the Guarantors with respect to the Obligations. Each Guarantor understands and agrees that this Guarantee shall be construed as a continuing, absolute and unconditional guarantee of payment and performance of the Obligations without regard to (a) the validity or enforceability of the Credit Agreement or any other Loan</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54" w:name="page155"/>
    <w:bookmarkEnd w:id="154"/>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any of the Obligations or any other collateral security therefor or guarantee or right of offset with respect thereto at any time or from time to time held by the Administrative Agent or any other holder of the Obligations, (b) any defense, set-off or counterclaim (other than a defense of payment or performance) which may at any time be available to or be asserted by the Borrower or any other Person against the Administrative Agent or any other holder of the Obligations, or (c) any other circumstance whatsoever (with or without notice to or knowledge of the Borrower or such Guarantor) which constitutes, or might be construed to constitute, an equitable or legal discharge of the Borrower for the Obligations, or of such Guarantor under this Guarantee, in bankruptcy or in any other instance. When making any demand hereunder or otherwise pursuing its rights and remedies hereunder against any Guarantor, the Administrative Agent or any other holder of the Obligations may, but shall be under no obligation to, make a similar demand on or otherwise pursue such rights and remedies as it may have against the Borrower, any other Guarantor or any other Person or against any collateral security or guarantee for the Obligations or any right of offset with respect thereto, and any failure by the Administrative Agent or any other holder of the Obligations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other holder of the Obligations against any Guarantor. For the purposes hereof “demand” shall include the commencement and continuance of any legal proceedings.</w:t>
      </w:r>
    </w:p>
    <w:p>
      <w:pPr>
        <w:spacing w:after="0" w:line="196" w:lineRule="exact"/>
        <w:rPr>
          <w:sz w:val="20"/>
          <w:szCs w:val="20"/>
          <w:color w:val="auto"/>
        </w:rPr>
      </w:pPr>
    </w:p>
    <w:p>
      <w:pPr>
        <w:ind w:right="20" w:firstLine="436"/>
        <w:spacing w:after="0" w:line="258" w:lineRule="auto"/>
        <w:tabs>
          <w:tab w:leader="none" w:pos="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payment, or any part thereof, of any of the Obligations is rescinded or must otherwise be restored or returned by the Administrative Agent or any other holder of the Obligations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83" w:lineRule="exact"/>
        <w:rPr>
          <w:rFonts w:ascii="Times New Roman" w:cs="Times New Roman" w:eastAsia="Times New Roman" w:hAnsi="Times New Roman"/>
          <w:sz w:val="18"/>
          <w:szCs w:val="18"/>
          <w:color w:val="auto"/>
        </w:rPr>
      </w:pPr>
    </w:p>
    <w:p>
      <w:pPr>
        <w:ind w:right="60" w:firstLine="436"/>
        <w:spacing w:after="0" w:line="282" w:lineRule="auto"/>
        <w:tabs>
          <w:tab w:leader="none" w:pos="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Each Guarantor hereby guarantees that payments hereunder will be paid to the Administrative Agent without set-off or counterclaim in Dollars at the Funding Office.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Guarantor hereby represents and warrants that:</w:t>
      </w:r>
    </w:p>
    <w:p>
      <w:pPr>
        <w:spacing w:after="0" w:line="225" w:lineRule="exact"/>
        <w:rPr>
          <w:sz w:val="20"/>
          <w:szCs w:val="20"/>
          <w:color w:val="auto"/>
        </w:rPr>
      </w:pPr>
    </w:p>
    <w:p>
      <w:pPr>
        <w:ind w:right="60" w:firstLine="436"/>
        <w:spacing w:after="0" w:line="312" w:lineRule="auto"/>
        <w:tabs>
          <w:tab w:leader="none" w:pos="68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duly organized, validly existing and in good standing under the laws of the jurisdiction of its organization and has the power and authority and the legal right to own and operate its property, to lease the property it operates and to conduct the business in which it is currently engaged;</w:t>
      </w:r>
    </w:p>
    <w:p>
      <w:pPr>
        <w:spacing w:after="0" w:line="139" w:lineRule="exact"/>
        <w:rPr>
          <w:rFonts w:ascii="Times New Roman" w:cs="Times New Roman" w:eastAsia="Times New Roman" w:hAnsi="Times New Roman"/>
          <w:sz w:val="17"/>
          <w:szCs w:val="17"/>
          <w:color w:val="auto"/>
        </w:rPr>
      </w:pPr>
    </w:p>
    <w:p>
      <w:pPr>
        <w:ind w:right="100" w:firstLine="436"/>
        <w:spacing w:after="0" w:line="282"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and the legal right to execute and deliver, and to perform its obligations under, this Guarantee, and has taken all necessary action to authorize its execution, delivery and performance of this Guarantee;</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constitutes a legal, valid and binding obligation of such Guarantor enforceable in accordance with its terms, except as affected by Debtor Relief Laws, general equitable principles and an implied covenant of good faith and fair dealing;</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Guarantee will not violate any provision of any Requirement of Law or Contractual Obligation of such Guarantor and will not result in or require the creation or imposition of any Lien on any of the properties or revenues of such Guarantor pursuant to any Requirement of Law or Contractual Obligation of the Guarantor;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55" w:name="page156"/>
    <w:bookmarkEnd w:id="155"/>
    <w:p>
      <w:pPr>
        <w:ind w:right="360" w:firstLine="436"/>
        <w:spacing w:after="0" w:line="266"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 or authorization of, filing with, or other act by or in respect of, any arbitrator or Governmental Authority and no consent of any other Person (including, without limitation, any stockholder or creditor of such Guarantor) is required in connection with the execution, delivery, performance, validity or enforceability of this Guarantee;</w:t>
      </w:r>
    </w:p>
    <w:p>
      <w:pPr>
        <w:spacing w:after="0" w:line="175" w:lineRule="exact"/>
        <w:rPr>
          <w:rFonts w:ascii="Times New Roman" w:cs="Times New Roman" w:eastAsia="Times New Roman" w:hAnsi="Times New Roman"/>
          <w:sz w:val="18"/>
          <w:szCs w:val="18"/>
          <w:color w:val="auto"/>
        </w:rPr>
      </w:pPr>
    </w:p>
    <w:p>
      <w:pPr>
        <w:ind w:right="600" w:firstLine="436"/>
        <w:spacing w:after="0" w:line="266" w:lineRule="auto"/>
        <w:tabs>
          <w:tab w:leader="none" w:pos="66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investigation or proceeding of or before any arbitrator or Governmental Authority is pending or, to the knowledge of such Guarantor, threatened by or against such Guarantor or against any of its properties or revenues (1) with respect to this Guarantee or any of the transactions contemplated hereby, or (2) which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200" w:firstLine="436"/>
        <w:spacing w:after="0" w:line="289" w:lineRule="auto"/>
        <w:tabs>
          <w:tab w:leader="none" w:pos="695"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good record and marketable title in fee simple to, or a valid leasehold interest in, all its real property, and good title to, or a valid leasehold interest in, all its other property, except for such property where the failure to maintain such title or interest, individually or in the aggregate, does not have a Material Adverse Effect, and none of such property is subject to any Lien except as permitted under the Credit Agreement; and</w:t>
      </w:r>
    </w:p>
    <w:p>
      <w:pPr>
        <w:spacing w:after="0" w:line="157" w:lineRule="exact"/>
        <w:rPr>
          <w:rFonts w:ascii="Times New Roman" w:cs="Times New Roman" w:eastAsia="Times New Roman" w:hAnsi="Times New Roman"/>
          <w:sz w:val="17"/>
          <w:szCs w:val="17"/>
          <w:color w:val="auto"/>
        </w:rPr>
      </w:pPr>
    </w:p>
    <w:p>
      <w:pPr>
        <w:ind w:right="80" w:firstLine="436"/>
        <w:spacing w:after="0" w:line="255"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filed or caused to be filed all tax returns which, to its knowledge,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such Guarantor) except where the failure to file such returns and pay such taxes, fees and other charges, individually or in the aggregate, could not reasonably be expected to have a Material Adverse Effect; to the knowledge of such Guarantor, no tax Lien has been filed and no claim is being asserted, with respect to any such tax, fee or other charge that would, if made, have a Material Adverse Effect.</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Guarantor agrees that the foregoing representations and warranties shall be deemed to have been made by such Guarantor on the date of each borrowing by the Borrower under the Credit Agreement on and as of such date of borrowing as though made hereunder on and as of such date.</w:t>
      </w:r>
    </w:p>
    <w:p>
      <w:pPr>
        <w:spacing w:after="0" w:line="162" w:lineRule="exact"/>
        <w:rPr>
          <w:sz w:val="20"/>
          <w:szCs w:val="20"/>
          <w:color w:val="auto"/>
        </w:rPr>
      </w:pPr>
    </w:p>
    <w:p>
      <w:pPr>
        <w:ind w:firstLine="436"/>
        <w:spacing w:after="0" w:line="255" w:lineRule="auto"/>
        <w:tabs>
          <w:tab w:leader="none" w:pos="71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 Each Guarantor acknowledges that the rights and responsibilities of the Administrative Agent under this Guarantee with respect to any action taken by the Administrative Agent or the exercise or non-exercise by the Administrative Agent of any option, right, request, judgment or other right or remedy provided for herein or resulting or arising out of this Guarantee shall, as between the Administrative Agent and the other holders of the Obligations, be governed by the Credit Agreement and by such other agreements with respect thereto as may exist from time to time among them, but, as between the Administrative Agent and such Guarantor, the Administrative Agent shall be conclusively presumed to be acting as agent for the holders of the Obligations with full and valid authority so to act or refrain from acting, and no Guarantor shall be under any obligation, or entitlement, to make any inquiry respecting such authority.</w:t>
      </w:r>
    </w:p>
    <w:p>
      <w:pPr>
        <w:spacing w:after="0" w:line="188" w:lineRule="exact"/>
        <w:rPr>
          <w:rFonts w:ascii="Times New Roman" w:cs="Times New Roman" w:eastAsia="Times New Roman" w:hAnsi="Times New Roman"/>
          <w:sz w:val="18"/>
          <w:szCs w:val="18"/>
          <w:color w:val="auto"/>
        </w:rPr>
      </w:pPr>
    </w:p>
    <w:p>
      <w:pPr>
        <w:ind w:right="80" w:firstLine="436"/>
        <w:spacing w:after="0" w:line="282" w:lineRule="auto"/>
        <w:tabs>
          <w:tab w:leader="none" w:pos="70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demands required or permitted to be given under this Guarantee shall be given as provided in Section 9.2 of the Credit Agreement, and in the case of any Guarantor, to such Guarantor in care of the Borrower.</w:t>
      </w:r>
    </w:p>
    <w:p>
      <w:pPr>
        <w:spacing w:after="0" w:line="161" w:lineRule="exact"/>
        <w:rPr>
          <w:rFonts w:ascii="Times New Roman" w:cs="Times New Roman" w:eastAsia="Times New Roman" w:hAnsi="Times New Roman"/>
          <w:sz w:val="18"/>
          <w:szCs w:val="18"/>
          <w:color w:val="auto"/>
        </w:rPr>
      </w:pPr>
    </w:p>
    <w:p>
      <w:pPr>
        <w:jc w:val="both"/>
        <w:ind w:right="340" w:firstLine="436"/>
        <w:spacing w:after="0" w:line="261" w:lineRule="auto"/>
        <w:tabs>
          <w:tab w:leader="none" w:pos="71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Guarantee may be executed by one or more of the Guarantors on any number of separate counterparts, and all of said counterparts taken together shall be deemed to constitute one and the same instrument. A set of the counterparts of this Guarantee signed by all the Guarantors shall be lodged with the Administrative Agent. Delivery of an executed counterpart of a signature page to this Guarantee by facsimile or other electronic imaging means (e.g., “pdf” or “tif”) shall be effective as delivery of a manually executed counterpart of this Guarantee.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6" w:name="page157"/>
    <w:bookmarkEnd w:id="156"/>
    <w:p>
      <w:pPr>
        <w:ind w:left="-20" w:right="540" w:firstLine="436"/>
        <w:spacing w:after="0" w:line="266" w:lineRule="auto"/>
        <w:tabs>
          <w:tab w:leader="none" w:pos="6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Guarantee represents the agreement of each Guarantor with respect to the subject matter hereof and there are no promises or representations by the Administrative Agent or any other holder of the Obligations relative to the subject matter hereof not reflected herein.</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in Writing, No Waiver, Cumulative Remedies</w:t>
      </w:r>
      <w:r>
        <w:rPr>
          <w:rFonts w:ascii="Times New Roman" w:cs="Times New Roman" w:eastAsia="Times New Roman" w:hAnsi="Times New Roman"/>
          <w:sz w:val="18"/>
          <w:szCs w:val="18"/>
          <w:color w:val="auto"/>
        </w:rPr>
        <w:t>. (a) None of the terms or provisions of this Guarantee may be waived, amended, supplemented or otherwise modified except by a written instrument executed by each Guarantor and the Administrative Agent.</w:t>
      </w:r>
    </w:p>
    <w:p>
      <w:pPr>
        <w:spacing w:after="0" w:line="162" w:lineRule="exact"/>
        <w:rPr>
          <w:sz w:val="20"/>
          <w:szCs w:val="20"/>
          <w:color w:val="auto"/>
        </w:rPr>
      </w:pPr>
    </w:p>
    <w:p>
      <w:pPr>
        <w:ind w:left="-20" w:firstLine="436"/>
        <w:spacing w:after="0" w:line="254" w:lineRule="auto"/>
        <w:tabs>
          <w:tab w:leader="none" w:pos="6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Administrative Agent nor any other holder of the Obligations shall by any act (except by a written instrument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Administrative Agent or any other holder of the Obligations,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other holder of the Obligations of any right or remedy hereunder on any one occasion shall not be construed as a bar to any right or remedy which the Administrative Agent or such other holder of the Obligations would otherwise have on any future occasion.</w:t>
      </w:r>
    </w:p>
    <w:p>
      <w:pPr>
        <w:spacing w:after="0" w:line="191"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6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remedies herein provided are cumulative, may be exercised singly or concurrently and are not exclusive of any other rights or remedies provided by law.</w:t>
      </w:r>
    </w:p>
    <w:p>
      <w:pPr>
        <w:spacing w:after="0" w:line="162" w:lineRule="exact"/>
        <w:rPr>
          <w:sz w:val="20"/>
          <w:szCs w:val="20"/>
          <w:color w:val="auto"/>
        </w:rPr>
      </w:pPr>
    </w:p>
    <w:p>
      <w:pPr>
        <w:ind w:left="-20" w:right="340" w:firstLine="436"/>
        <w:spacing w:after="0" w:line="282" w:lineRule="auto"/>
        <w:tabs>
          <w:tab w:leader="none" w:pos="6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headings used in this Guarantee are for convenience of reference only and are not to affect the construction hereof or be taken into consideration in the interpretation hereof.</w:t>
      </w:r>
    </w:p>
    <w:p>
      <w:pPr>
        <w:spacing w:after="0" w:line="161" w:lineRule="exact"/>
        <w:rPr>
          <w:rFonts w:ascii="Times New Roman" w:cs="Times New Roman" w:eastAsia="Times New Roman" w:hAnsi="Times New Roman"/>
          <w:sz w:val="18"/>
          <w:szCs w:val="18"/>
          <w:color w:val="auto"/>
        </w:rPr>
      </w:pPr>
    </w:p>
    <w:p>
      <w:pPr>
        <w:ind w:left="-20" w:right="200" w:firstLine="436"/>
        <w:spacing w:after="0" w:line="266" w:lineRule="auto"/>
        <w:tabs>
          <w:tab w:leader="none" w:pos="6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Guarantee shall be binding upon the successors and assigns of each Guarantor and shall inure to the benefit of the Administrative Agent and the other holder of the Obligations and their successors and assigns. No Guarantor may assign any of its obligations hereunder.</w:t>
      </w:r>
    </w:p>
    <w:p>
      <w:pPr>
        <w:spacing w:after="0" w:line="175" w:lineRule="exact"/>
        <w:rPr>
          <w:rFonts w:ascii="Times New Roman" w:cs="Times New Roman" w:eastAsia="Times New Roman" w:hAnsi="Times New Roman"/>
          <w:sz w:val="18"/>
          <w:szCs w:val="18"/>
          <w:color w:val="auto"/>
        </w:rPr>
      </w:pPr>
    </w:p>
    <w:p>
      <w:pPr>
        <w:ind w:left="-20" w:right="140" w:firstLine="436"/>
        <w:spacing w:after="0" w:line="266" w:lineRule="auto"/>
        <w:tabs>
          <w:tab w:leader="none" w:pos="6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and any claim, controversy, dispute or cause of action (whether in contract or tort or otherwise) based upon, arising out of or relating to this Guarantee and the transaction contemplated hereby shall be governed by, and construed and interpreted in accordance with, the law of the State of New York.</w:t>
      </w:r>
    </w:p>
    <w:p>
      <w:pPr>
        <w:spacing w:after="0" w:line="175" w:lineRule="exact"/>
        <w:rPr>
          <w:rFonts w:ascii="Times New Roman" w:cs="Times New Roman" w:eastAsia="Times New Roman" w:hAnsi="Times New Roman"/>
          <w:sz w:val="18"/>
          <w:szCs w:val="18"/>
          <w:color w:val="auto"/>
        </w:rPr>
      </w:pPr>
    </w:p>
    <w:p>
      <w:pPr>
        <w:ind w:left="-20" w:firstLine="436"/>
        <w:spacing w:after="0" w:line="266" w:lineRule="auto"/>
        <w:tabs>
          <w:tab w:leader="none" w:pos="6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AND UNCONDITIONALLY WAIVES TRIAL BY JURY IN ANY LEGAL ACTION OR PROCEEDING RELATING TO THIS GUARANTEE OR ANY OTHER LOAN DOCUMENT AND FOR ANY COUNTERCLAIM THEREIN.</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57" w:name="page158"/>
    <w:bookmarkEnd w:id="157"/>
    <w:p>
      <w:pPr>
        <w:ind w:left="-60" w:right="80" w:firstLine="436"/>
        <w:spacing w:after="0" w:line="252" w:lineRule="auto"/>
        <w:tabs>
          <w:tab w:leader="none" w:pos="6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GUARANTOR HEREBY IRREVOCABLY AND UNCONDITIONALLY AGREES THAT IT WILL NOT COMMENCE ANY ACTION, LITIGATION OR PROCEEDING OF ANY KIND OR DESCRIPTION, WHETHER IN LAW OR EQUITY, WHETHER IN CONTRACT OR IN TORT OR OTHERWISE, AGAINST THE ADMINISTRATIVE AGENT, ANY OTHER HOLDER OF THE OBLIGATIONS, OR ANY RELATED PARTY OF THE FOREGOING IN ANY WAY RELATING TO THIS GUARANTEE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GUARANTEE OR IN ANY OTHER LOAN DOCUMENT SHALL AFFECT ANY RIGHT THAT THE ADMINISTRATIVE AGENT OR ANY OTHER HOLDER OF THE OBLIGATIONS MAY OTHERWISE HAVE TO BRING ANY ACTION OR PROCEEDING RELATING TO THIS GUARANTEE OR ANY OTHER LOAN DOCUMENT AGAINST ANY GUARANTOR OR ITS PROPERTIES IN THE COURTS OF ANY JURISDICTION.</w:t>
      </w:r>
    </w:p>
    <w:p>
      <w:pPr>
        <w:spacing w:after="0" w:line="194" w:lineRule="exact"/>
        <w:rPr>
          <w:rFonts w:ascii="Times New Roman" w:cs="Times New Roman" w:eastAsia="Times New Roman" w:hAnsi="Times New Roman"/>
          <w:sz w:val="18"/>
          <w:szCs w:val="18"/>
          <w:color w:val="auto"/>
        </w:rPr>
      </w:pPr>
    </w:p>
    <w:p>
      <w:pPr>
        <w:ind w:left="-60" w:firstLine="436"/>
        <w:spacing w:after="0" w:line="256" w:lineRule="auto"/>
        <w:tabs>
          <w:tab w:leader="none" w:pos="6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IRREVOCABLY AND UNCONDITIONALLY WAIVES, TO THE FULLEST EXTENT PERMITTED BY APPLICABLE LAW, ANY OBJECTION THAT IT MAY NOW OR HEREAFTER HAVE TO THE LAYING OF VENUE OF ANY ACTION OR PROCEEDING ARISING OUT OF OR RELATING TO THIS GUARANTEE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left="-60" w:right="160" w:firstLine="436"/>
        <w:spacing w:after="0" w:line="266" w:lineRule="auto"/>
        <w:tabs>
          <w:tab w:leader="none" w:pos="6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CONSENTS TO SERVICE OF PROCESS IN THE MANNER PROVIDED FOR NOTICES IN SECTION 9.2 OF THE CREDIT AGREEMENT. NOTHING IN THIS GUARANTEE WILL AFFECT THE RIGHT OF ANY PARTY HERETO TO SERVE PROCESS IN ANY OTHER MANNER PERMITTED BY APPLICABLE LAW.</w:t>
      </w:r>
    </w:p>
    <w:p>
      <w:pPr>
        <w:spacing w:after="0" w:line="175" w:lineRule="exact"/>
        <w:rPr>
          <w:rFonts w:ascii="Times New Roman" w:cs="Times New Roman" w:eastAsia="Times New Roman" w:hAnsi="Times New Roman"/>
          <w:sz w:val="18"/>
          <w:szCs w:val="18"/>
          <w:color w:val="auto"/>
        </w:rPr>
      </w:pPr>
    </w:p>
    <w:p>
      <w:pPr>
        <w:ind w:left="-60" w:right="200" w:firstLine="436"/>
        <w:spacing w:after="0" w:line="266" w:lineRule="auto"/>
        <w:tabs>
          <w:tab w:leader="none" w:pos="6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AND UNCONDITIONALLY WAIVES, TO THE MAXIMUM EXTENT NOT PROHIBITED BY APPLICABLE LAW, ANY RIGHT IT MAY HAVE TO CLAIM OR RECOVER IN ANY LEGAL ACTION OR PROCEEDING REFERRED TO IN THIS SECTION ANY SPECIAL, EXEMPLARY, PUNITIVE OR CONSEQUENTIAL DAMAGES.</w:t>
      </w:r>
    </w:p>
    <w:p>
      <w:pPr>
        <w:spacing w:after="0" w:line="174" w:lineRule="exact"/>
        <w:rPr>
          <w:sz w:val="20"/>
          <w:szCs w:val="20"/>
          <w:color w:val="auto"/>
        </w:rPr>
      </w:pPr>
    </w:p>
    <w:p>
      <w:pPr>
        <w:ind w:left="-60" w:right="440" w:firstLine="436"/>
        <w:spacing w:after="0" w:line="284" w:lineRule="auto"/>
        <w:tabs>
          <w:tab w:leader="none" w:pos="65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Provisions</w:t>
      </w:r>
      <w:r>
        <w:rPr>
          <w:rFonts w:ascii="Times New Roman" w:cs="Times New Roman" w:eastAsia="Times New Roman" w:hAnsi="Times New Roman"/>
          <w:sz w:val="18"/>
          <w:szCs w:val="18"/>
          <w:color w:val="auto"/>
        </w:rPr>
        <w:t>. The terms and provisions of Section 9.20 of the Credit Agreement (</w:t>
      </w:r>
      <w:r>
        <w:rPr>
          <w:rFonts w:ascii="Times New Roman" w:cs="Times New Roman" w:eastAsia="Times New Roman" w:hAnsi="Times New Roman"/>
          <w:sz w:val="18"/>
          <w:szCs w:val="18"/>
          <w:i w:val="1"/>
          <w:iCs w:val="1"/>
          <w:color w:val="auto"/>
        </w:rPr>
        <w:t>Acknowledgement Regarding Any Supported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QFCs</w:t>
      </w:r>
      <w:r>
        <w:rPr>
          <w:rFonts w:ascii="Times New Roman" w:cs="Times New Roman" w:eastAsia="Times New Roman" w:hAnsi="Times New Roman"/>
          <w:sz w:val="18"/>
          <w:szCs w:val="18"/>
          <w:color w:val="auto"/>
        </w:rPr>
        <w:t>) are incorporated herein by reference,</w:t>
      </w:r>
      <w:r>
        <w:rPr>
          <w:rFonts w:ascii="Times New Roman" w:cs="Times New Roman" w:eastAsia="Times New Roman" w:hAnsi="Times New Roman"/>
          <w:sz w:val="18"/>
          <w:szCs w:val="18"/>
          <w:i w:val="1"/>
          <w:iCs w:val="1"/>
          <w:color w:val="auto"/>
        </w:rPr>
        <w:t xml:space="preserve"> mutatis mutandis</w:t>
      </w:r>
      <w:r>
        <w:rPr>
          <w:rFonts w:ascii="Times New Roman" w:cs="Times New Roman" w:eastAsia="Times New Roman" w:hAnsi="Times New Roman"/>
          <w:sz w:val="18"/>
          <w:szCs w:val="18"/>
          <w:color w:val="auto"/>
        </w:rPr>
        <w:t>, and the parties hereto agree to such terms and provisions.</w:t>
      </w:r>
    </w:p>
    <w:p>
      <w:pPr>
        <w:spacing w:after="0" w:line="160" w:lineRule="exact"/>
        <w:rPr>
          <w:rFonts w:ascii="Times New Roman" w:cs="Times New Roman" w:eastAsia="Times New Roman" w:hAnsi="Times New Roman"/>
          <w:sz w:val="18"/>
          <w:szCs w:val="18"/>
          <w:color w:val="auto"/>
        </w:rPr>
      </w:pPr>
    </w:p>
    <w:p>
      <w:pPr>
        <w:jc w:val="both"/>
        <w:ind w:left="-60" w:right="240" w:firstLine="436"/>
        <w:spacing w:after="0" w:line="266" w:lineRule="auto"/>
        <w:tabs>
          <w:tab w:leader="none" w:pos="65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Together with the Borrower, each Guarantor that is a Qualified ECP Guarantor at the time this Guarantee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70" w:right="499" w:bottom="1440" w:gutter="0" w:footer="0" w:header="0"/>
        </w:sectPr>
      </w:pPr>
    </w:p>
    <w:bookmarkStart w:id="158" w:name="page159"/>
    <w:bookmarkEnd w:id="15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Guarantee or the Credit Agreement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remain in full force and effect until the Obligations have been indefeasibly paid and performed in full. Each of the Borrower and each Guarantor intends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constitute, and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deemed to constitute, a guarantee of the obligations of, and a “keepwell, support, or other agreement” for the benefit of, each Specified Loan Party for all purposes of the Commodity Exchange Act.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59" w:name="page160"/>
    <w:bookmarkEnd w:id="15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Guarantee to be duly executed and delivered by its duly authorized officer as of the day and year first above written.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KENNAMETAL HOLDINGS EUROPE,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KENNAMETAL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[Kennametal – Signature Page to Guarantee]</w:t>
      </w:r>
    </w:p>
    <w:p>
      <w:pPr>
        <w:sectPr>
          <w:pgSz w:w="11900" w:h="16838" w:orient="portrait"/>
          <w:cols w:equalWidth="0" w:num="1">
            <w:col w:w="10860"/>
          </w:cols>
          <w:pgMar w:left="440" w:top="270" w:right="5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Acknowledged: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[Kennametal – Signature Page to Guarantee]</w:t>
      </w:r>
    </w:p>
    <w:p>
      <w:pPr>
        <w:sectPr>
          <w:pgSz w:w="11900" w:h="16838" w:orient="portrait"/>
          <w:cols w:equalWidth="0" w:num="1">
            <w:col w:w="10019"/>
          </w:cols>
          <w:pgMar w:left="440" w:top="266"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225"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_____ ___, 20__</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 the undersigned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the Administrative Agent’s Funding Office:</w:t>
      </w:r>
    </w:p>
    <w:p>
      <w:pPr>
        <w:spacing w:after="0" w:line="99" w:lineRule="exact"/>
        <w:rPr>
          <w:sz w:val="20"/>
          <w:szCs w:val="20"/>
          <w:color w:val="auto"/>
        </w:rPr>
      </w:pPr>
    </w:p>
    <w:p>
      <w:pPr>
        <w:ind w:left="440" w:firstLine="419"/>
        <w:spacing w:after="0" w:line="258" w:lineRule="auto"/>
        <w:tabs>
          <w:tab w:leader="none" w:pos="110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on the earlier of the Maturity Date or date on which the Loans shall become due and payable in accordance with the provisions of the Credit Agreement referred to below, the outstanding principal amount of each Loan from time to time made by the Lender to the Borrower pursuant to the Term Loan Credit Agreement, dated as of May 28, 2026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Borrower, the Lenders from time to time party thereto and Bank of America, N.A., as Administrative Agent;</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the principal outstanding hereunder from time to time at the times provided in the Credit Agreement; and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unpaid principal amount of each Loan from the date of such Loan until such principal amount is paid in full, at the times and at the rates provided in the Credit Agreement.</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This Note evidences borrowings under and has been issued by the Borrower in accordance with the terms of the Credit Agreement. The Lender and any holder hereof is entitled to the benefits of the Credit Agreement and the other Loan Documents, and may enforce the agreements of the Borrower contained therein, and any holder hereof may exercise the respective remedies provided for thereby or otherwise available in respect thereof, all in accordance with the respective terms thereof. All capitalized terms used in this Note and not otherwise defined herein shall have the same meanings herein as in the Credit Agreement.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Borrower has the right in certain circumstances and the obligation under certain other circumstances to prepay the whole or part of the principal of this Note on the terms and conditions specified in the Credit Agreement. Loans made by the Lender shall be evidenced by one or more loan accounts or records maintained by the Lender in the ordinary course of business. The Lender may also attach schedules to this Note and endorse thereon the date, Type, amount and maturity of its Loans and payments with respect thereto.</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any one or more of Events of Default shall occur, the entire unpaid principal amount of this Note and all of the unpaid interest accrued thereon may become or be declared due and payable in the manner and with the effect provided in the Credit Agreement.</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No delay or omission on the part of the Lender or any holder hereof in exercising any right hereunder shall operate as a waiver of such right or of any other rights of the Lender or such holder, nor shall any delay, omission or waiver on any one occasion be deemed a bar or waiver of the same or any other right on any further occasion.</w:t>
      </w:r>
    </w:p>
    <w:p>
      <w:pPr>
        <w:sectPr>
          <w:pgSz w:w="11900" w:h="16838" w:orient="portrait"/>
          <w:cols w:equalWidth="0" w:num="1">
            <w:col w:w="11020"/>
          </w:cols>
          <w:pgMar w:left="440" w:top="270" w:right="439" w:bottom="1440" w:gutter="0" w:footer="0" w:header="0"/>
        </w:sectPr>
      </w:pPr>
    </w:p>
    <w:bookmarkStart w:id="162" w:name="page163"/>
    <w:bookmarkEnd w:id="162"/>
    <w:p>
      <w:pPr>
        <w:ind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for itself, its successors and assigns, and every endorser and guarantor of this Note or the obligation represented hereby waives, to the fullest extent permitted by applicable law, diligence, presentment, demand, notice, protest and all other demands and notices in connection with the delivery, acceptance, performance, default, protest, demand, dishonor, non-payment or enforcement of this Note, and assents to any extension or postponement of the time of payment or any other indulgence, and to the addition or release of any other party or person primarily or secondarily liable.</w:t>
      </w:r>
    </w:p>
    <w:p>
      <w:pPr>
        <w:spacing w:after="0" w:line="164"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THIS NOTE AND ANY CLAIMS, CONTROVERSY, DISPUTE OR CAUSE OF ACTION (WHETHER IN CONTRACT OR TORT OR OTHERWISE) BASED UPON, ARISING OUT OF OR RELATING TO THIS NOTE AND THE TRANSACTIONS CONTEMPLATED HEREBY SHALL BE GOVERNED BY, AND CONSTRUED IN ACCORDANCE WITH, THE LAW OF THE STATE OF NEW YORK.</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40"/>
          </w:cols>
          <w:pgMar w:left="440" w:top="270" w:right="519" w:bottom="1440" w:gutter="0" w:footer="0" w:header="0"/>
        </w:sectPr>
      </w:pPr>
    </w:p>
    <w:bookmarkStart w:id="163" w:name="page164"/>
    <w:bookmarkEnd w:id="16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caused this Note to be signed in its corporate name by its duly authorized officer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Pennsylvania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-16510</wp:posOffset>
            </wp:positionV>
            <wp:extent cx="2425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00"/>
          </w:cols>
          <w:pgMar w:left="440" w:top="266" w:right="6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780" w:type="dxa"/>
            <w:vAlign w:val="bottom"/>
          </w:tcPr>
          <w:p>
            <w:pPr>
              <w:spacing w:after="0"/>
              <w:rPr>
                <w:sz w:val="12"/>
                <w:szCs w:val="1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of</w:t>
            </w:r>
          </w:p>
        </w:tc>
        <w:tc>
          <w:tcPr>
            <w:tcW w:w="7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Notation</w:t>
            </w:r>
          </w:p>
        </w:tc>
        <w:tc>
          <w:tcPr>
            <w:tcW w:w="0" w:type="dxa"/>
            <w:vAlign w:val="bottom"/>
          </w:tcPr>
          <w:p>
            <w:pPr>
              <w:spacing w:after="0"/>
              <w:rPr>
                <w:sz w:val="1"/>
                <w:szCs w:val="1"/>
                <w:color w:val="auto"/>
              </w:rPr>
            </w:pPr>
          </w:p>
        </w:tc>
      </w:tr>
      <w:tr>
        <w:trPr>
          <w:trHeight w:val="148"/>
        </w:trPr>
        <w:tc>
          <w:tcPr>
            <w:tcW w:w="3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7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gridSpan w:val="4"/>
            <w:vMerge w:val="continue"/>
          </w:tcPr>
          <w:p>
            <w:pPr>
              <w:spacing w:after="0"/>
              <w:rPr>
                <w:sz w:val="14"/>
                <w:szCs w:val="14"/>
                <w:color w:val="auto"/>
              </w:rPr>
            </w:pPr>
          </w:p>
        </w:tc>
        <w:tc>
          <w:tcPr>
            <w:tcW w:w="860" w:type="dxa"/>
            <w:vAlign w:val="bottom"/>
          </w:tcPr>
          <w:p>
            <w:pPr>
              <w:jc w:val="center"/>
              <w:ind w:right="2"/>
              <w:spacing w:after="0" w:line="160" w:lineRule="exact"/>
              <w:rPr>
                <w:sz w:val="20"/>
                <w:szCs w:val="20"/>
                <w:color w:val="auto"/>
              </w:rPr>
            </w:pPr>
            <w:r>
              <w:rPr>
                <w:rFonts w:ascii="Times New Roman" w:cs="Times New Roman" w:eastAsia="Times New Roman" w:hAnsi="Times New Roman"/>
                <w:sz w:val="14"/>
                <w:szCs w:val="14"/>
                <w:b w:val="1"/>
                <w:bCs w:val="1"/>
                <w:color w:val="auto"/>
              </w:rPr>
              <w:t>Loan Made</w:t>
            </w:r>
          </w:p>
        </w:tc>
        <w:tc>
          <w:tcPr>
            <w:tcW w:w="780" w:type="dxa"/>
            <w:vAlign w:val="bottom"/>
          </w:tcPr>
          <w:p>
            <w:pPr>
              <w:spacing w:after="0"/>
              <w:rPr>
                <w:sz w:val="14"/>
                <w:szCs w:val="14"/>
                <w:color w:val="auto"/>
              </w:rPr>
            </w:pPr>
          </w:p>
        </w:tc>
        <w:tc>
          <w:tcPr>
            <w:tcW w:w="70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of Loan</w:t>
            </w:r>
          </w:p>
        </w:tc>
        <w:tc>
          <w:tcPr>
            <w:tcW w:w="760" w:type="dxa"/>
            <w:vAlign w:val="bottom"/>
          </w:tcPr>
          <w:p>
            <w:pPr>
              <w:spacing w:after="0"/>
              <w:rPr>
                <w:sz w:val="14"/>
                <w:szCs w:val="14"/>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Prepaid</w:t>
            </w:r>
          </w:p>
        </w:tc>
        <w:tc>
          <w:tcPr>
            <w:tcW w:w="780" w:type="dxa"/>
            <w:vAlign w:val="bottom"/>
          </w:tcPr>
          <w:p>
            <w:pPr>
              <w:spacing w:after="0"/>
              <w:rPr>
                <w:sz w:val="14"/>
                <w:szCs w:val="14"/>
                <w:color w:val="auto"/>
              </w:rPr>
            </w:pP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 Unpaid</w:t>
            </w:r>
          </w:p>
        </w:tc>
        <w:tc>
          <w:tcPr>
            <w:tcW w:w="760" w:type="dxa"/>
            <w:vAlign w:val="bottom"/>
          </w:tcPr>
          <w:p>
            <w:pPr>
              <w:spacing w:after="0"/>
              <w:rPr>
                <w:sz w:val="14"/>
                <w:szCs w:val="14"/>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Made By:</w:t>
            </w:r>
          </w:p>
        </w:tc>
        <w:tc>
          <w:tcPr>
            <w:tcW w:w="0" w:type="dxa"/>
            <w:vAlign w:val="bottom"/>
          </w:tcPr>
          <w:p>
            <w:pPr>
              <w:spacing w:after="0"/>
              <w:rPr>
                <w:sz w:val="1"/>
                <w:szCs w:val="1"/>
                <w:color w:val="auto"/>
              </w:rPr>
            </w:pPr>
          </w:p>
        </w:tc>
      </w:tr>
      <w:tr>
        <w:trPr>
          <w:trHeight w:val="216"/>
        </w:trPr>
        <w:tc>
          <w:tcPr>
            <w:tcW w:w="300" w:type="dxa"/>
            <w:vAlign w:val="bottom"/>
            <w:tcBorders>
              <w:top w:val="single" w:sz="8" w:color="auto"/>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tcPr>
          <w:p>
            <w:pPr>
              <w:spacing w:after="0"/>
              <w:rPr>
                <w:sz w:val="18"/>
                <w:szCs w:val="18"/>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1"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5" w:name="page166"/>
    <w:bookmarkEnd w:id="165"/>
    <w:tbl>
      <w:tblPr>
        <w:tblLayout w:type="fixed"/>
        <w:tblInd w:w="4"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EXHIBIT F</w:t>
            </w:r>
          </w:p>
        </w:tc>
      </w:tr>
      <w:tr>
        <w:trPr>
          <w:trHeight w:val="453"/>
        </w:trPr>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FORM OF NOTICE OF LOAN PREPAYMENT</w:t>
            </w:r>
          </w:p>
        </w:tc>
      </w:tr>
      <w:tr>
        <w:trPr>
          <w:trHeight w:val="58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06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31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6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Term Loan Credit Agreement, dated as of May 28, 2026 (as amended, restated, amended and restated, extended, supplemented or otherwise</w:t>
            </w:r>
          </w:p>
        </w:tc>
      </w:tr>
      <w:tr>
        <w:trPr>
          <w:trHeight w:val="194"/>
        </w:trPr>
        <w:tc>
          <w:tcPr>
            <w:tcW w:w="400" w:type="dxa"/>
            <w:vAlign w:val="bottom"/>
          </w:tcPr>
          <w:p>
            <w:pPr>
              <w:spacing w:after="0"/>
              <w:rPr>
                <w:sz w:val="16"/>
                <w:szCs w:val="16"/>
                <w:color w:val="auto"/>
              </w:rPr>
            </w:pPr>
          </w:p>
        </w:tc>
        <w:tc>
          <w:tcPr>
            <w:tcW w:w="10620" w:type="dxa"/>
            <w:vAlign w:val="bottom"/>
            <w:gridSpan w:val="6"/>
          </w:tcPr>
          <w:p>
            <w:pPr>
              <w:ind w:left="140"/>
              <w:spacing w:after="0" w:line="194" w:lineRule="exact"/>
              <w:rPr>
                <w:sz w:val="20"/>
                <w:szCs w:val="20"/>
                <w:color w:val="auto"/>
              </w:rPr>
            </w:pPr>
            <w:r>
              <w:rPr>
                <w:rFonts w:ascii="Times New Roman" w:cs="Times New Roman" w:eastAsia="Times New Roman" w:hAnsi="Times New Roman"/>
                <w:sz w:val="18"/>
                <w:szCs w:val="18"/>
                <w:color w:val="auto"/>
              </w:rPr>
              <w:t>modified in writing from time to time, the “Credit Agreement”; capitalized terms used herein and not defined herein are used herein as defined</w:t>
            </w:r>
          </w:p>
        </w:tc>
      </w:tr>
      <w:tr>
        <w:trPr>
          <w:trHeight w:val="20"/>
        </w:trPr>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062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therein), among Kennametal Inc., a Pennsylvania corporation (the “Borrower”), the Lenders from time to time party thereto and Bank of</w:t>
            </w:r>
          </w:p>
        </w:tc>
      </w:tr>
      <w:tr>
        <w:trPr>
          <w:trHeight w:val="237"/>
        </w:trPr>
        <w:tc>
          <w:tcPr>
            <w:tcW w:w="400" w:type="dxa"/>
            <w:vAlign w:val="bottom"/>
          </w:tcPr>
          <w:p>
            <w:pPr>
              <w:spacing w:after="0"/>
              <w:rPr>
                <w:sz w:val="20"/>
                <w:szCs w:val="20"/>
                <w:color w:val="auto"/>
              </w:rPr>
            </w:pP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America, N.A., as Administrative Agent</w:t>
            </w:r>
          </w:p>
        </w:tc>
        <w:tc>
          <w:tcPr>
            <w:tcW w:w="700" w:type="dxa"/>
            <w:vAlign w:val="bottom"/>
            <w:tcBorders>
              <w:top w:val="single" w:sz="8" w:color="auto"/>
            </w:tcBorders>
          </w:tcPr>
          <w:p>
            <w:pPr>
              <w:spacing w:after="0"/>
              <w:rPr>
                <w:sz w:val="20"/>
                <w:szCs w:val="20"/>
                <w:color w:val="auto"/>
              </w:rPr>
            </w:pPr>
          </w:p>
        </w:tc>
        <w:tc>
          <w:tcPr>
            <w:tcW w:w="4920" w:type="dxa"/>
            <w:vAlign w:val="bottom"/>
            <w:gridSpan w:val="2"/>
          </w:tcPr>
          <w:p>
            <w:pPr>
              <w:spacing w:after="0"/>
              <w:rPr>
                <w:sz w:val="20"/>
                <w:szCs w:val="20"/>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4" w:right="80" w:firstLine="440"/>
        <w:spacing w:after="0" w:line="213" w:lineRule="auto"/>
        <w:rPr>
          <w:sz w:val="20"/>
          <w:szCs w:val="20"/>
          <w:color w:val="auto"/>
        </w:rPr>
      </w:pPr>
      <w:r>
        <w:rPr>
          <w:rFonts w:ascii="Times New Roman" w:cs="Times New Roman" w:eastAsia="Times New Roman" w:hAnsi="Times New Roman"/>
          <w:sz w:val="18"/>
          <w:szCs w:val="18"/>
          <w:color w:val="auto"/>
        </w:rPr>
        <w:t>The Borrower hereby notifies the Administrative Agent that on [ 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pursuant to the terms of Section 2.16 of the Credit Agreement, the Borrower intends to prepay/repay the following Loans as more specifically set forth below:</w:t>
      </w:r>
    </w:p>
    <w:p>
      <w:pPr>
        <w:spacing w:after="0" w:line="91" w:lineRule="exact"/>
        <w:rPr>
          <w:sz w:val="20"/>
          <w:szCs w:val="20"/>
          <w:color w:val="auto"/>
        </w:rPr>
      </w:pPr>
    </w:p>
    <w:p>
      <w:pPr>
        <w:ind w:left="644" w:hanging="204"/>
        <w:spacing w:after="0"/>
        <w:tabs>
          <w:tab w:leader="none" w:pos="644" w:val="left"/>
        </w:tabs>
        <w:numPr>
          <w:ilvl w:val="0"/>
          <w:numId w:val="1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Optional prepayment of Loans in the following amount(s):</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1"/>
          <w:numId w:val="1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Term SOFR Loans: $ ____________________</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Applicable Interest Period:</w:t>
      </w:r>
    </w:p>
    <w:p>
      <w:pPr>
        <w:spacing w:after="0" w:line="45" w:lineRule="exact"/>
        <w:rPr>
          <w:rFonts w:ascii="MS PGothic" w:cs="MS PGothic" w:eastAsia="MS PGothic" w:hAnsi="MS PGothic"/>
          <w:sz w:val="18"/>
          <w:szCs w:val="18"/>
          <w:color w:val="auto"/>
        </w:rPr>
      </w:pPr>
    </w:p>
    <w:p>
      <w:pPr>
        <w:ind w:left="1204" w:hanging="213"/>
        <w:spacing w:after="0"/>
        <w:tabs>
          <w:tab w:leader="none" w:pos="1204" w:val="left"/>
        </w:tabs>
        <w:numPr>
          <w:ilvl w:val="1"/>
          <w:numId w:val="1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ABR Loans: $____________________</w:t>
      </w:r>
      <w:r>
        <w:rPr>
          <w:rFonts w:ascii="Times New Roman" w:cs="Times New Roman" w:eastAsia="Times New Roman" w:hAnsi="Times New Roman"/>
          <w:sz w:val="26"/>
          <w:szCs w:val="26"/>
          <w:color w:val="auto"/>
          <w:vertAlign w:val="superscript"/>
        </w:rPr>
        <w:t>3</w:t>
      </w:r>
    </w:p>
    <w:p>
      <w:pPr>
        <w:spacing w:after="0" w:line="113"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Delivery of an executed counterpart of a signature page to this Notice of Loan Prepayment by facsimile or other electronic imaging means (e.g., “pdf” or “tif”) shall be effective as deliver of a manually executed counterpart of this Notice of Loan Prepayment.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hanging="424"/>
        <w:spacing w:after="0"/>
        <w:tabs>
          <w:tab w:leader="none" w:pos="424" w:val="left"/>
        </w:tabs>
        <w:numPr>
          <w:ilvl w:val="0"/>
          <w:numId w:val="1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Specify date of such prepayment. To be a date no later than two (2) Business Days prior to the proposed date of prepayment in the case of Term</w:t>
      </w:r>
    </w:p>
    <w:p>
      <w:pPr>
        <w:spacing w:after="0" w:line="122" w:lineRule="exact"/>
        <w:rPr>
          <w:sz w:val="20"/>
          <w:szCs w:val="20"/>
          <w:color w:val="auto"/>
        </w:rPr>
      </w:pPr>
    </w:p>
    <w:p>
      <w:pPr>
        <w:ind w:left="424" w:hanging="424"/>
        <w:spacing w:after="0"/>
        <w:tabs>
          <w:tab w:leader="none" w:pos="424" w:val="left"/>
        </w:tabs>
        <w:numPr>
          <w:ilvl w:val="0"/>
          <w:numId w:val="1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Any prepayment of Loans shall be in an aggregate principal amount of $3,000,000 or a whole multiple of $1,000,000 in excess thereof.</w:t>
      </w:r>
    </w:p>
    <w:p>
      <w:pPr>
        <w:ind w:left="424" w:hanging="424"/>
        <w:spacing w:after="0" w:line="180" w:lineRule="auto"/>
        <w:tabs>
          <w:tab w:leader="none" w:pos="424" w:val="left"/>
        </w:tabs>
        <w:numPr>
          <w:ilvl w:val="0"/>
          <w:numId w:val="18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Any prepayment of ABR Loans shall be in an aggregate principal amount of $3,000,000 or a whole multiple of $1,000,000 in excess thereof.</w:t>
      </w:r>
    </w:p>
    <w:p>
      <w:pPr>
        <w:sectPr>
          <w:pgSz w:w="11900" w:h="16838" w:orient="portrait"/>
          <w:cols w:equalWidth="0" w:num="1">
            <w:col w:w="11024"/>
          </w:cols>
          <w:pgMar w:left="436" w:top="257"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and delivered this Notice of Loan Prepayment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KENNAMETAL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Pennsylvania corporation</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880"/>
          </w:cols>
          <w:pgMar w:left="880" w:top="270" w:right="11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Term Loan Credit Agreement, dated as of May 28, 2026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and Bank of America, N.A., as Administrative Agent.</w:t>
      </w:r>
    </w:p>
    <w:p>
      <w:pPr>
        <w:spacing w:after="0" w:line="176"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2.25(e)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W-8BEN-E (or W-8BEN,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0</wp:posOffset>
            </wp:positionV>
            <wp:extent cx="32829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 __, 20[ ]</w:t>
      </w:r>
    </w:p>
    <w:p>
      <w:pPr>
        <w:sectPr>
          <w:pgSz w:w="11900" w:h="16838" w:orient="portrait"/>
          <w:cols w:equalWidth="0" w:num="1">
            <w:col w:w="11020"/>
          </w:cols>
          <w:pgMar w:left="440" w:top="270" w:right="4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5"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Term Loan Credit Agreement, dated as of May 28, 2026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and Bank of America, N.A., as Administrative Agent.</w:t>
      </w:r>
    </w:p>
    <w:p>
      <w:pPr>
        <w:spacing w:after="0" w:line="176"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Pursuant to the provisions of Section 2.25(e) of the Credit Agreement, the undersigned hereby certifies that (i) it is the sole record and beneficial owner of the participation in respect of which it is providing this certificate, (ii) it is not a bank within the meaning of Section 881(c)(3)(A) of the Code,</w:t>
      </w:r>
    </w:p>
    <w:p>
      <w:pPr>
        <w:spacing w:after="0" w:line="1" w:lineRule="exact"/>
        <w:rPr>
          <w:sz w:val="20"/>
          <w:szCs w:val="20"/>
          <w:color w:val="auto"/>
        </w:rPr>
      </w:pPr>
    </w:p>
    <w:p>
      <w:pPr>
        <w:ind w:left="4" w:right="360" w:hanging="4"/>
        <w:spacing w:after="0" w:line="260" w:lineRule="auto"/>
        <w:tabs>
          <w:tab w:leader="none" w:pos="31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the Borrower within the meaning of Section 881(c)(3)(B) of the Code, and (iv) it is not a controlled foreign corporation related to the Borrower as described in Section 881(c)(3)(C) of the Code.</w:t>
      </w:r>
    </w:p>
    <w:p>
      <w:pPr>
        <w:spacing w:after="0" w:line="181"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W-8BEN-E (or W-8BEN,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0</wp:posOffset>
            </wp:positionV>
            <wp:extent cx="32829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tabs>
          <w:tab w:leader="none" w:pos="54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 __, 20[ ]</w:t>
      </w:r>
    </w:p>
    <w:p>
      <w:pPr>
        <w:sectPr>
          <w:pgSz w:w="11900" w:h="16838" w:orient="portrait"/>
          <w:cols w:equalWidth="0" w:num="1">
            <w:col w:w="11024"/>
          </w:cols>
          <w:pgMar w:left="436" w:top="270" w:right="4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5"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Term Loan Credit Agreement, dated as of May 28, 2026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and Bank of America, N.A., as Administrative Agent.</w:t>
      </w:r>
    </w:p>
    <w:p>
      <w:pPr>
        <w:spacing w:after="0" w:line="176" w:lineRule="exact"/>
        <w:rPr>
          <w:sz w:val="20"/>
          <w:szCs w:val="20"/>
          <w:color w:val="auto"/>
        </w:rPr>
      </w:pPr>
    </w:p>
    <w:p>
      <w:pPr>
        <w:ind w:left="4" w:right="260" w:firstLine="440"/>
        <w:spacing w:after="0" w:line="270" w:lineRule="auto"/>
        <w:rPr>
          <w:sz w:val="20"/>
          <w:szCs w:val="20"/>
          <w:color w:val="auto"/>
        </w:rPr>
      </w:pPr>
      <w:r>
        <w:rPr>
          <w:rFonts w:ascii="Times New Roman" w:cs="Times New Roman" w:eastAsia="Times New Roman" w:hAnsi="Times New Roman"/>
          <w:sz w:val="17"/>
          <w:szCs w:val="17"/>
          <w:color w:val="auto"/>
        </w:rPr>
        <w:t>Pursuant to the provisions of Section 2.25(e)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4" w:right="40" w:hanging="4"/>
        <w:spacing w:after="0" w:line="255" w:lineRule="auto"/>
        <w:tabs>
          <w:tab w:leader="none" w:pos="30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0</wp:posOffset>
            </wp:positionV>
            <wp:extent cx="32829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tabs>
          <w:tab w:leader="none" w:pos="54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 __, 20[ ]</w:t>
      </w:r>
    </w:p>
    <w:p>
      <w:pPr>
        <w:sectPr>
          <w:pgSz w:w="11900" w:h="16838" w:orient="portrait"/>
          <w:cols w:equalWidth="0" w:num="1">
            <w:col w:w="11024"/>
          </w:cols>
          <w:pgMar w:left="436" w:top="270" w:right="4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25"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Term Loan Credit Agreement, dated as of May 28, 2026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and Bank of America, N.A., as Administrative Agent.</w:t>
      </w:r>
    </w:p>
    <w:p>
      <w:pPr>
        <w:spacing w:after="0" w:line="176"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2.25(e)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4" w:right="40" w:hanging="4"/>
        <w:spacing w:after="0" w:line="255" w:lineRule="auto"/>
        <w:tabs>
          <w:tab w:leader="none" w:pos="30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LENDER]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0</wp:posOffset>
            </wp:positionV>
            <wp:extent cx="32829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tabs>
          <w:tab w:leader="none" w:pos="54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 __, 20[ ]</w:t>
      </w:r>
    </w:p>
    <w:p>
      <w:pPr>
        <w:sectPr>
          <w:pgSz w:w="11900" w:h="16838" w:orient="portrait"/>
          <w:cols w:equalWidth="0" w:num="1">
            <w:col w:w="11024"/>
          </w:cols>
          <w:pgMar w:left="436" w:top="270" w:right="4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SECRETARY’S CERTIFICATE</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May 28, 2026</w:t>
      </w:r>
    </w:p>
    <w:p>
      <w:pPr>
        <w:spacing w:after="0" w:line="20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4.1(d) of the Term Loan Credit Agreement, dated as of May 28, 2026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herein and not defined herein are used herein as defined therein), among Kennametal Inc.,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and Bank of America, N.A., as Administrative Agent, the undersigned [INSERT TITLE OF OFFICER] of [INSERT NAME OF LOAN PARTY] [the Borrower] (the “</w:t>
      </w:r>
      <w:r>
        <w:rPr>
          <w:rFonts w:ascii="Times New Roman" w:cs="Times New Roman" w:eastAsia="Times New Roman" w:hAnsi="Times New Roman"/>
          <w:sz w:val="18"/>
          <w:szCs w:val="18"/>
          <w:u w:val="single" w:color="auto"/>
          <w:color w:val="auto"/>
        </w:rPr>
        <w:t>Certifying Loan Party</w:t>
      </w:r>
      <w:r>
        <w:rPr>
          <w:rFonts w:ascii="Times New Roman" w:cs="Times New Roman" w:eastAsia="Times New Roman" w:hAnsi="Times New Roman"/>
          <w:sz w:val="18"/>
          <w:szCs w:val="18"/>
          <w:color w:val="auto"/>
        </w:rPr>
        <w:t>”) hereby certifies as follows:</w:t>
      </w:r>
    </w:p>
    <w:p>
      <w:pPr>
        <w:spacing w:after="0" w:line="183" w:lineRule="exact"/>
        <w:rPr>
          <w:sz w:val="20"/>
          <w:szCs w:val="20"/>
          <w:color w:val="auto"/>
        </w:rPr>
      </w:pPr>
    </w:p>
    <w:p>
      <w:pPr>
        <w:ind w:left="4" w:right="280" w:firstLine="436"/>
        <w:spacing w:after="0" w:line="282" w:lineRule="auto"/>
        <w:tabs>
          <w:tab w:leader="none" w:pos="6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 is the duly elected and qualified [Secretary] [Assistant Secretary] of the Certifying Loan Party and the signature set forth for such officer below is such officer’s true and genuine signature.</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Certifying Loan Party in or pursuant to the Loan Documents (other than the</w:t>
      </w:r>
    </w:p>
    <w:p>
      <w:pPr>
        <w:spacing w:after="0" w:line="27" w:lineRule="exact"/>
        <w:rPr>
          <w:rFonts w:ascii="Times New Roman" w:cs="Times New Roman" w:eastAsia="Times New Roman" w:hAnsi="Times New Roman"/>
          <w:sz w:val="18"/>
          <w:szCs w:val="18"/>
          <w:color w:val="auto"/>
        </w:rPr>
      </w:pPr>
    </w:p>
    <w:p>
      <w:pPr>
        <w:ind w:left="4"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set forth in Section 3.2 and Section 3.6 of the Credit Agreement) are true and correct on and as of the date hereof as if made on and as of the date hereof.</w:t>
      </w:r>
    </w:p>
    <w:p>
      <w:pPr>
        <w:spacing w:after="0" w:line="181"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6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as of the date hereof or after giving effect to the Loans to be made on the date hereof and the use of proceeds thereof.]</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precedent set forth in Sections 4.2(a) and (b) of the Credit Agreement were satisfied as of the Closing Date.]</w:t>
      </w:r>
    </w:p>
    <w:p>
      <w:pPr>
        <w:spacing w:after="0" w:line="225"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2025, there has been no event or circumstance that has had or could be reasonably expected to have, either individually or in the aggregate, a Material Adverse Effect.]</w:t>
      </w:r>
    </w:p>
    <w:p>
      <w:pPr>
        <w:spacing w:after="0" w:line="161" w:lineRule="exact"/>
        <w:rPr>
          <w:rFonts w:ascii="Times New Roman" w:cs="Times New Roman" w:eastAsia="Times New Roman" w:hAnsi="Times New Roman"/>
          <w:sz w:val="18"/>
          <w:szCs w:val="18"/>
          <w:color w:val="auto"/>
        </w:rPr>
      </w:pPr>
    </w:p>
    <w:p>
      <w:pPr>
        <w:ind w:left="4" w:right="80" w:firstLine="436"/>
        <w:spacing w:after="0" w:line="289" w:lineRule="auto"/>
        <w:tabs>
          <w:tab w:leader="none" w:pos="624"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no litigation, investigation or proceeding of or before any arbitrator or Governmental Authority is pending or, to the knowledge of the Borrower, threatened by or against any Group Member or against any of their respective properties or revenues (a) with respect to any of the Loan Documents or any of the transactions contemplated thereby, or (b) that would reasonably be expected to have a Material Adverse Effect.]</w:t>
      </w:r>
    </w:p>
    <w:p>
      <w:pPr>
        <w:spacing w:after="0" w:line="157"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Debt Rating of the Borrower on the date hereof is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 by Moody’s and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by S&amp;P.]</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[Secretary] [Assistant Secretary] of the Certifying Loan Party certifies as follows:</w:t>
      </w:r>
    </w:p>
    <w:p>
      <w:pPr>
        <w:spacing w:after="0" w:line="225" w:lineRule="exact"/>
        <w:rPr>
          <w:sz w:val="20"/>
          <w:szCs w:val="20"/>
          <w:color w:val="auto"/>
        </w:rPr>
      </w:pPr>
    </w:p>
    <w:p>
      <w:pPr>
        <w:ind w:left="4" w:right="60" w:firstLine="436"/>
        <w:spacing w:after="0" w:line="282" w:lineRule="auto"/>
        <w:tabs>
          <w:tab w:leader="none" w:pos="6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liquidation or dissolution proceedings pending or to my knowledge threatened against the Certifying Loan Party, nor has any other event occurred materially adversely affecting or threatening the continued corporate existence of the Certifying Loan Party.</w:t>
      </w:r>
    </w:p>
    <w:p>
      <w:pPr>
        <w:spacing w:after="0" w:line="161"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Certifying Loan Party is a corporation duly incorporated, validly existing and in good standing under the laws of the jurisdiction of its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1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bracketed text in items 3, 4, 5, 6 and 7 in the Secretary’s Certificate of the Borrower.</w:t>
      </w:r>
    </w:p>
    <w:p>
      <w:pPr>
        <w:sectPr>
          <w:pgSz w:w="11900" w:h="16838" w:orient="portrait"/>
          <w:cols w:equalWidth="0" w:num="1">
            <w:col w:w="11024"/>
          </w:cols>
          <w:pgMar w:left="436" w:top="270" w:right="439" w:bottom="1440" w:gutter="0" w:footer="0" w:header="0"/>
        </w:sectPr>
      </w:pPr>
    </w:p>
    <w:bookmarkStart w:id="172" w:name="page173"/>
    <w:bookmarkEnd w:id="17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 Attached hereto as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is a true and complete copy of resolutions duly adopted by the [Board of Directors] [members] of the [General Partner of the] Certifying Loan Party on         and; such resolutions have not in any way been amended, modified, revoked or rescinded, have been in full force and effect since their adoption to and including the date hereof and are now in full force and effect and are the only corporate proceedings of the Certifying Loan Party now in force relating to or affecting the matters referred to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1859915</wp:posOffset>
            </wp:positionH>
            <wp:positionV relativeFrom="paragraph">
              <wp:posOffset>-311150</wp:posOffset>
            </wp:positionV>
            <wp:extent cx="4572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0" w:lineRule="exact"/>
        <w:rPr>
          <w:sz w:val="20"/>
          <w:szCs w:val="20"/>
          <w:color w:val="auto"/>
        </w:rPr>
      </w:pPr>
    </w:p>
    <w:p>
      <w:pPr>
        <w:ind w:right="20" w:firstLine="436"/>
        <w:spacing w:after="0" w:line="282" w:lineRule="auto"/>
        <w:tabs>
          <w:tab w:leader="none" w:pos="7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is a true and complete copy of the By-Laws or equivalent organizational document of the Certifying Loan Party as in effect on the date hereof.</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71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is a true and complete copy of the Certificate of Incorporation or equivalent organizational document of the Certifying Loan Party as in effect on the date hereof and as certified by the appropriate Governmental Authority.</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71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is a true and complete copy of the good standing certificate or equivalent documentation from the appropriate Governmental Authority.</w:t>
      </w:r>
    </w:p>
    <w:p>
      <w:pPr>
        <w:spacing w:after="0" w:line="161" w:lineRule="exact"/>
        <w:rPr>
          <w:rFonts w:ascii="Times New Roman" w:cs="Times New Roman" w:eastAsia="Times New Roman" w:hAnsi="Times New Roman"/>
          <w:sz w:val="18"/>
          <w:szCs w:val="18"/>
          <w:color w:val="auto"/>
        </w:rPr>
      </w:pPr>
    </w:p>
    <w:p>
      <w:pPr>
        <w:ind w:right="120" w:firstLine="436"/>
        <w:spacing w:after="0" w:line="261" w:lineRule="auto"/>
        <w:tabs>
          <w:tab w:leader="none" w:pos="71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persons are now duly elected and qualified officers of the Certifying Loan Party holding the offices indicated next to their respective names below, and the signatures appearing opposite their respective names below are the true and genuine signatures of such officers, and each of such officers is duly authorized to execute and deliver on behalf of the Certifying Loan Party each of the Loan Documents to which it is a party and any certificate or other document to be delivered by the Certifying Loan Party pursuant to the Loan Documents to which it is a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173" w:name="page174"/>
    <w:bookmarkEnd w:id="173"/>
    <w:p>
      <w:pPr>
        <w:spacing w:after="0"/>
        <w:tabs>
          <w:tab w:leader="none" w:pos="5540" w:val="left"/>
          <w:tab w:leader="none" w:pos="9020" w:val="left"/>
        </w:tabs>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w:t>
      </w:r>
      <w:r>
        <w:rPr>
          <w:sz w:val="20"/>
          <w:szCs w:val="20"/>
          <w:color w:val="auto"/>
        </w:rPr>
        <w:tab/>
      </w:r>
      <w:r>
        <w:rPr>
          <w:rFonts w:ascii="Times New Roman" w:cs="Times New Roman" w:eastAsia="Times New Roman" w:hAnsi="Times New Roman"/>
          <w:sz w:val="14"/>
          <w:szCs w:val="14"/>
          <w:color w:val="auto"/>
        </w:rPr>
        <w:t>Office</w:t>
      </w:r>
      <w:r>
        <w:rPr>
          <w:sz w:val="20"/>
          <w:szCs w:val="20"/>
          <w:color w:val="auto"/>
        </w:rPr>
        <w:tab/>
      </w: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15240</wp:posOffset>
            </wp:positionV>
            <wp:extent cx="44659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ectPr>
          <w:pgSz w:w="11900" w:h="16838" w:orient="portrait"/>
          <w:cols w:equalWidth="0" w:num="1">
            <w:col w:w="10019"/>
          </w:cols>
          <w:pgMar w:left="440" w:top="265" w:right="1440" w:bottom="1440" w:gutter="0" w:footer="0" w:header="0"/>
        </w:sectPr>
      </w:pPr>
    </w:p>
    <w:bookmarkStart w:id="174" w:name="page175"/>
    <w:bookmarkEnd w:id="17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hereunto set his/her name as of the date first written above.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 [Name], [Title] of the Certifying Loan Party, hereby certify, solely in the capacity of an officer of the Certifying Loan Party and not as an individual, as of the date first-above written, that [__] was validly appointed to the office of and is the [Secretary] [Assistant Secretary] of the Certifying Loan Party and that the signature set forth above is his/her authentic 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66" w:right="4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225" w:lineRule="exact"/>
        <w:rPr>
          <w:sz w:val="20"/>
          <w:szCs w:val="20"/>
          <w:color w:val="auto"/>
        </w:rPr>
      </w:pPr>
    </w:p>
    <w:p>
      <w:pPr>
        <w:ind w:left="4" w:right="60" w:firstLine="440"/>
        <w:spacing w:after="0" w:line="212"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[the][each]</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Assignor identified in item 1 below ([the][each,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[the][each]</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Assignee identified in item 2 below ([the][each,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 is understood and agreed that the rights and obligations of [the Assignors][the Assignees]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hereunder are several and not joint.]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Capitalized terms used but not defined herein shall have the meanings given to them in the Term Loan Credit Agreement identified below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04"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in the amount[s] and equal to the percentage interest[s] identified below of all of the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 [the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8"/>
          <w:szCs w:val="18"/>
          <w:u w:val="single" w:color="auto"/>
          <w:color w:val="auto"/>
        </w:rPr>
        <w:t>Assigned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Each such sale and assignment is without recourse to [the][any] Assignor and, except as expressly provided in this Assignment and Assumption, without representation or warranty by [the][any] Assignor.</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Assignor[s]: 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25"/>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gridSpan w:val="6"/>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[Assignor [is] [is not] a Defaulting Lender]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20" w:hanging="424"/>
        <w:spacing w:after="0" w:line="208" w:lineRule="auto"/>
        <w:tabs>
          <w:tab w:leader="none" w:pos="424" w:val="left"/>
        </w:tabs>
        <w:numPr>
          <w:ilvl w:val="0"/>
          <w:numId w:val="1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ind w:left="424" w:hanging="424"/>
        <w:spacing w:after="0" w:line="181" w:lineRule="auto"/>
        <w:tabs>
          <w:tab w:leader="none" w:pos="424" w:val="left"/>
        </w:tabs>
        <w:numPr>
          <w:ilvl w:val="0"/>
          <w:numId w:val="18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For bracketed language here and elsewhere in this form relating to the Assignee(s), if the assignment is to a single Assignee, choose the first</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bracketed language. If the assignment is to multiple Assignees, choose the second bracketed language.</w:t>
      </w:r>
    </w:p>
    <w:p>
      <w:pPr>
        <w:ind w:left="424" w:hanging="424"/>
        <w:spacing w:after="0" w:line="186" w:lineRule="auto"/>
        <w:tabs>
          <w:tab w:leader="none" w:pos="424" w:val="left"/>
        </w:tabs>
        <w:numPr>
          <w:ilvl w:val="0"/>
          <w:numId w:val="19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Select as appropriate.</w:t>
      </w:r>
    </w:p>
    <w:p>
      <w:pPr>
        <w:ind w:left="424" w:hanging="424"/>
        <w:spacing w:after="0" w:line="180" w:lineRule="auto"/>
        <w:tabs>
          <w:tab w:leader="none" w:pos="424" w:val="left"/>
        </w:tabs>
        <w:numPr>
          <w:ilvl w:val="0"/>
          <w:numId w:val="19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bracketed language if there are either multiple Assignors or multiple Assignees.</w:t>
      </w:r>
    </w:p>
    <w:p>
      <w:pPr>
        <w:sectPr>
          <w:pgSz w:w="11900" w:h="16838" w:orient="portrait"/>
          <w:cols w:equalWidth="0" w:num="1">
            <w:col w:w="11024"/>
          </w:cols>
          <w:pgMar w:left="436" w:top="270" w:right="439" w:bottom="1440" w:gutter="0" w:footer="0" w:header="0"/>
        </w:sectPr>
      </w:pPr>
    </w:p>
    <w:bookmarkStart w:id="176" w:name="page177"/>
    <w:bookmarkEnd w:id="176"/>
    <w:tbl>
      <w:tblPr>
        <w:tblLayout w:type="fixed"/>
        <w:tblInd w:w="4" w:type="dxa"/>
        <w:tblCellMar>
          <w:top w:w="0" w:type="dxa"/>
          <w:left w:w="0" w:type="dxa"/>
          <w:bottom w:w="0" w:type="dxa"/>
          <w:right w:w="0" w:type="dxa"/>
        </w:tblCellMar>
      </w:tblPr>
      <w:tr>
        <w:trPr>
          <w:trHeight w:val="207"/>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0"/>
              </w:rPr>
              <w:t>Assignee[s]: </w:t>
            </w:r>
          </w:p>
        </w:tc>
        <w:tc>
          <w:tcPr>
            <w:tcW w:w="80" w:type="dxa"/>
            <w:vAlign w:val="bottom"/>
          </w:tcPr>
          <w:p>
            <w:pPr>
              <w:spacing w:after="0"/>
              <w:rPr>
                <w:sz w:val="17"/>
                <w:szCs w:val="17"/>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7"/>
                <w:szCs w:val="17"/>
                <w:color w:val="auto"/>
              </w:rPr>
            </w:pPr>
          </w:p>
        </w:tc>
      </w:tr>
      <w:tr>
        <w:trPr>
          <w:trHeight w:val="425"/>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[for each Assignee, indicate [Affiliate][Approved Fund] of [identify Lender]]</w:t>
      </w:r>
    </w:p>
    <w:p>
      <w:pPr>
        <w:spacing w:after="0" w:line="131" w:lineRule="exact"/>
        <w:rPr>
          <w:sz w:val="20"/>
          <w:szCs w:val="20"/>
          <w:color w:val="auto"/>
        </w:rPr>
      </w:pPr>
    </w:p>
    <w:p>
      <w:pPr>
        <w:ind w:left="544" w:hanging="544"/>
        <w:spacing w:after="0"/>
        <w:tabs>
          <w:tab w:leader="none" w:pos="5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Kennametal Inc.</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Bank of America, N.A., as the administrative agent under the Credit Agreement</w:t>
      </w:r>
    </w:p>
    <w:p>
      <w:pPr>
        <w:spacing w:after="0" w:line="130" w:lineRule="exact"/>
        <w:rPr>
          <w:rFonts w:ascii="Times New Roman" w:cs="Times New Roman" w:eastAsia="Times New Roman" w:hAnsi="Times New Roman"/>
          <w:sz w:val="18"/>
          <w:szCs w:val="18"/>
          <w:color w:val="auto"/>
        </w:rPr>
      </w:pPr>
    </w:p>
    <w:p>
      <w:pPr>
        <w:ind w:left="544" w:right="300" w:hanging="544"/>
        <w:spacing w:after="0" w:line="282" w:lineRule="auto"/>
        <w:tabs>
          <w:tab w:leader="none" w:pos="5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Term Loan Credit Agreement, dated as of May 28, among Kennametal Inc., a Pennsylvania corporation, the Lenders from time to time party thereto and Bank of America, N.A., as Administrative Agent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Assigned Interest[s]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5</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Aggregate</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rPr>
              <w:t>Percentage</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color w:val="auto"/>
              </w:rPr>
              <w:t>Amount of</w:t>
            </w:r>
          </w:p>
        </w:tc>
        <w:tc>
          <w:tcPr>
            <w:tcW w:w="13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rPr>
              <w:t>Facility</w:t>
            </w: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1420" w:type="dxa"/>
            <w:vAlign w:val="bottom"/>
            <w:gridSpan w:val="2"/>
            <w:vMerge w:val="continue"/>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Assigned of</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CUSIP</w:t>
            </w:r>
          </w:p>
        </w:tc>
        <w:tc>
          <w:tcPr>
            <w:tcW w:w="0" w:type="dxa"/>
            <w:vAlign w:val="bottom"/>
          </w:tcPr>
          <w:p>
            <w:pPr>
              <w:spacing w:after="0"/>
              <w:rPr>
                <w:sz w:val="1"/>
                <w:szCs w:val="1"/>
                <w:color w:val="auto"/>
              </w:rPr>
            </w:pPr>
          </w:p>
        </w:tc>
      </w:tr>
      <w:tr>
        <w:trPr>
          <w:trHeight w:val="148"/>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Assignor[s]</w:t>
            </w:r>
            <w:r>
              <w:rPr>
                <w:rFonts w:ascii="Times New Roman" w:cs="Times New Roman" w:eastAsia="Times New Roman" w:hAnsi="Times New Roman"/>
                <w:sz w:val="10"/>
                <w:szCs w:val="10"/>
                <w:color w:val="auto"/>
              </w:rPr>
              <w:t>6</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Assignee[s]</w:t>
            </w:r>
            <w:r>
              <w:rPr>
                <w:rFonts w:ascii="Times New Roman" w:cs="Times New Roman" w:eastAsia="Times New Roman" w:hAnsi="Times New Roman"/>
                <w:sz w:val="10"/>
                <w:szCs w:val="10"/>
                <w:color w:val="auto"/>
              </w:rPr>
              <w:t>7</w:t>
            </w:r>
          </w:p>
        </w:tc>
        <w:tc>
          <w:tcPr>
            <w:tcW w:w="1100" w:type="dxa"/>
            <w:vAlign w:val="bottom"/>
            <w:gridSpan w:val="2"/>
            <w:vMerge w:val="continue"/>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 Loans for</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Commitment /</w:t>
            </w:r>
          </w:p>
        </w:tc>
        <w:tc>
          <w:tcPr>
            <w:tcW w:w="13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Commitment /</w:t>
            </w: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18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0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color w:val="auto"/>
              </w:rPr>
              <w:t>Assigned</w:t>
            </w:r>
            <w:r>
              <w:rPr>
                <w:rFonts w:ascii="Times New Roman" w:cs="Times New Roman" w:eastAsia="Times New Roman" w:hAnsi="Times New Roman"/>
                <w:sz w:val="10"/>
                <w:szCs w:val="10"/>
                <w:color w:val="auto"/>
              </w:rPr>
              <w:t>8</w:t>
            </w:r>
          </w:p>
        </w:tc>
        <w:tc>
          <w:tcPr>
            <w:tcW w:w="126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color w:val="auto"/>
              </w:rPr>
              <w:t>all Lenders</w:t>
            </w:r>
            <w:r>
              <w:rPr>
                <w:rFonts w:ascii="Times New Roman" w:cs="Times New Roman" w:eastAsia="Times New Roman" w:hAnsi="Times New Roman"/>
                <w:sz w:val="10"/>
                <w:szCs w:val="10"/>
                <w:color w:val="auto"/>
              </w:rPr>
              <w:t>9</w:t>
            </w:r>
          </w:p>
        </w:tc>
        <w:tc>
          <w:tcPr>
            <w:tcW w:w="142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color w:val="auto"/>
              </w:rPr>
              <w:t>Loans Assigned</w:t>
            </w:r>
          </w:p>
        </w:tc>
        <w:tc>
          <w:tcPr>
            <w:tcW w:w="134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0"/>
                <w:szCs w:val="10"/>
                <w:color w:val="auto"/>
              </w:rPr>
              <w:t>10</w:t>
            </w:r>
          </w:p>
        </w:tc>
        <w:tc>
          <w:tcPr>
            <w:tcW w:w="4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94"/>
        </w:trPr>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Trade Date</w:t>
            </w:r>
          </w:p>
        </w:tc>
        <w:tc>
          <w:tcPr>
            <w:tcW w:w="2840" w:type="dxa"/>
            <w:vAlign w:val="bottom"/>
          </w:tcPr>
          <w:p>
            <w:pPr>
              <w:jc w:val="right"/>
              <w:ind w:right="2490"/>
              <w:spacing w:after="0" w:line="291" w:lineRule="exact"/>
              <w:rPr>
                <w:sz w:val="20"/>
                <w:szCs w:val="20"/>
                <w:color w:val="auto"/>
              </w:rPr>
            </w:pPr>
            <w:r>
              <w:rPr>
                <w:rFonts w:ascii="Times New Roman" w:cs="Times New Roman" w:eastAsia="Times New Roman" w:hAnsi="Times New Roman"/>
                <w:sz w:val="18"/>
                <w:szCs w:val="18"/>
                <w:color w:val="auto"/>
                <w:w w:val="73"/>
              </w:rPr>
              <w:t xml:space="preserve">: </w:t>
            </w:r>
            <w:r>
              <w:rPr>
                <w:rFonts w:ascii="Times New Roman" w:cs="Times New Roman" w:eastAsia="Times New Roman" w:hAnsi="Times New Roman"/>
                <w:sz w:val="26"/>
                <w:szCs w:val="26"/>
                <w:color w:val="auto"/>
                <w:w w:val="73"/>
                <w:vertAlign w:val="subscript"/>
              </w:rPr>
              <w:t>]</w:t>
            </w:r>
            <w:r>
              <w:rPr>
                <w:rFonts w:ascii="Times New Roman" w:cs="Times New Roman" w:eastAsia="Times New Roman" w:hAnsi="Times New Roman"/>
                <w:sz w:val="26"/>
                <w:szCs w:val="26"/>
                <w:color w:val="auto"/>
                <w:w w:val="73"/>
                <w:vertAlign w:val="superscript"/>
              </w:rPr>
              <w:t>11</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Date: _______________, 20__ [TO BE INSERTED BY ADMINISTRATIVE AGENT AND WHICH SHALL BE THE EFFECTIVE DATE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ind w:left="424" w:hanging="424"/>
        <w:spacing w:after="0"/>
        <w:tabs>
          <w:tab w:leader="none" w:pos="424" w:val="left"/>
        </w:tabs>
        <w:numPr>
          <w:ilvl w:val="0"/>
          <w:numId w:val="1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reference to “Loans” in the table should be used only if the Credit Agreement provides for Term Loans.</w:t>
      </w:r>
    </w:p>
    <w:p>
      <w:pPr>
        <w:ind w:left="424" w:hanging="424"/>
        <w:spacing w:after="0" w:line="180" w:lineRule="auto"/>
        <w:tabs>
          <w:tab w:leader="none" w:pos="424" w:val="left"/>
        </w:tabs>
        <w:numPr>
          <w:ilvl w:val="0"/>
          <w:numId w:val="19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List each Assignor, as appropriate.</w:t>
      </w:r>
    </w:p>
    <w:p>
      <w:pPr>
        <w:ind w:left="424" w:hanging="424"/>
        <w:spacing w:after="0" w:line="180" w:lineRule="auto"/>
        <w:tabs>
          <w:tab w:leader="none" w:pos="424" w:val="left"/>
        </w:tabs>
        <w:numPr>
          <w:ilvl w:val="0"/>
          <w:numId w:val="19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List each Assignee, as appropriate.</w:t>
      </w:r>
    </w:p>
    <w:p>
      <w:pPr>
        <w:ind w:left="424" w:hanging="424"/>
        <w:spacing w:after="0" w:line="180" w:lineRule="auto"/>
        <w:tabs>
          <w:tab w:leader="none" w:pos="424" w:val="left"/>
        </w:tabs>
        <w:numPr>
          <w:ilvl w:val="0"/>
          <w:numId w:val="19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Fill in the appropriate terminology for the types of facilities under the Credit Agreement that are being assigned under this Assignment (e.g.</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“Commitment”, etc.).</w:t>
      </w:r>
    </w:p>
    <w:p>
      <w:pPr>
        <w:spacing w:after="0" w:line="7" w:lineRule="exact"/>
        <w:rPr>
          <w:sz w:val="20"/>
          <w:szCs w:val="20"/>
          <w:color w:val="auto"/>
        </w:rPr>
      </w:pPr>
    </w:p>
    <w:p>
      <w:pPr>
        <w:ind w:left="424" w:right="440" w:hanging="424"/>
        <w:spacing w:after="0" w:line="200" w:lineRule="auto"/>
        <w:tabs>
          <w:tab w:leader="none" w:pos="424" w:val="left"/>
        </w:tabs>
        <w:numPr>
          <w:ilvl w:val="0"/>
          <w:numId w:val="1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Amounts in this column and in the column immediately to the right to be adjusted by the counterparties to take into account any payments or prepayments made between the Trade Date and the Effective Date.</w:t>
      </w:r>
    </w:p>
    <w:p>
      <w:pPr>
        <w:ind w:left="424" w:hanging="424"/>
        <w:spacing w:after="0" w:line="180" w:lineRule="auto"/>
        <w:tabs>
          <w:tab w:leader="none" w:pos="424" w:val="left"/>
        </w:tabs>
        <w:numPr>
          <w:ilvl w:val="0"/>
          <w:numId w:val="19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19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completed if the Assignor and the Assignee intend that the minimum assignment amount is to be determined as of the Trade Date.</w:t>
      </w:r>
    </w:p>
    <w:p>
      <w:pPr>
        <w:sectPr>
          <w:pgSz w:w="11900" w:h="16838" w:orient="portrait"/>
          <w:cols w:equalWidth="0" w:num="1">
            <w:col w:w="11024"/>
          </w:cols>
          <w:pgMar w:left="436" w:top="257" w:right="439" w:bottom="1440" w:gutter="0" w:footer="0" w:header="0"/>
        </w:sectPr>
      </w:pPr>
    </w:p>
    <w:bookmarkStart w:id="177" w:name="page178"/>
    <w:bookmarkEnd w:id="17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set forth in this Assignment and Assumption are hereby agreed to:</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u w:val="single" w:color="auto"/>
          <w:color w:val="auto"/>
        </w:rPr>
        <w:t>ASSIGNOR[S]</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color w:val="auto"/>
        </w:rPr>
        <w:t>[NAME OF ASSIGNOR]</w:t>
      </w:r>
    </w:p>
    <w:p>
      <w:pPr>
        <w:spacing w:after="0" w:line="21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u w:val="single" w:color="auto"/>
          <w:color w:val="auto"/>
        </w:rPr>
        <w:t>ASSIGNEE[S]</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Accepted:</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OF AMERICA, N.A.,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Administrative Agent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6"/>
          <w:szCs w:val="26"/>
          <w:color w:val="auto"/>
          <w:vertAlign w:val="superscript"/>
        </w:rPr>
        <w:t>2</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KENNAMETAL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45" w:lineRule="exact"/>
        <w:rPr>
          <w:sz w:val="20"/>
          <w:szCs w:val="20"/>
          <w:color w:val="auto"/>
        </w:rPr>
      </w:pPr>
    </w:p>
    <w:p>
      <w:pPr>
        <w:ind w:left="424" w:hanging="424"/>
        <w:spacing w:after="0"/>
        <w:tabs>
          <w:tab w:leader="none" w:pos="424" w:val="left"/>
        </w:tabs>
        <w:numPr>
          <w:ilvl w:val="0"/>
          <w:numId w:val="1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Depending on Assignee(s), consent of certain parties may be required under the Credit Agreement.</w:t>
      </w:r>
    </w:p>
    <w:p>
      <w:pPr>
        <w:ind w:left="424" w:hanging="424"/>
        <w:spacing w:after="0" w:line="180" w:lineRule="auto"/>
        <w:tabs>
          <w:tab w:leader="none" w:pos="424" w:val="left"/>
        </w:tabs>
        <w:numPr>
          <w:ilvl w:val="0"/>
          <w:numId w:val="20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Depending on Assignee(s), consent of the Borrower may be required under the Credit Agreement.</w:t>
      </w:r>
    </w:p>
    <w:p>
      <w:pPr>
        <w:sectPr>
          <w:pgSz w:w="11900" w:h="16838" w:orient="portrait"/>
          <w:cols w:equalWidth="0" w:num="1">
            <w:col w:w="10023"/>
          </w:cols>
          <w:pgMar w:left="436" w:top="270" w:right="1440" w:bottom="1440" w:gutter="0" w:footer="0" w:header="0"/>
        </w:sectPr>
      </w:pPr>
    </w:p>
    <w:bookmarkStart w:id="178" w:name="page179"/>
    <w:bookmarkEnd w:id="178"/>
    <w:p>
      <w:pPr>
        <w:ind w:left="71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 TO ASSIGNMENT AND ASSUMPTION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620" w:hanging="184"/>
        <w:spacing w:after="0"/>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84" w:lineRule="exact"/>
        <w:rPr>
          <w:sz w:val="20"/>
          <w:szCs w:val="20"/>
          <w:color w:val="auto"/>
        </w:rPr>
      </w:pPr>
    </w:p>
    <w:p>
      <w:pPr>
        <w:ind w:left="440" w:right="40" w:firstLine="423"/>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9.6 of the Credit Agreement (subject to such consents, if any, as may be required under Section 9.6 of the Credit Agreement), (iii) [reserved], (iv) from and after the Effective Date, it shall be bound by the provisions of the Credit Agreement as a Lender thereunder and, to the extent of [the][the relevant] Assigned Interest, shall have the obligations of a Lender thereunder, (v) it is sophisticated with respect to decisions to acquire assets of the type represented by [the][such] Assigned Interest and either it, or the Person exercising discretion in making its decision to acquire [the][such] Assigned Interest, is experienced in acquiring assets of such type, (vi) it has received a copy of the Credit Agreement, and has received or has been afforded the opportunity to receive copies of the most recent financial statements delivered pursuant to Section 5.1 thereof, as applicable, and such other documents and information as it deems appropriate to make its own credit analysis and decision to enter into this Assignment and Assumption and to purchase [the][such] Assigned Interest, (vii)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7" w:lineRule="exact"/>
        <w:rPr>
          <w:sz w:val="20"/>
          <w:szCs w:val="20"/>
          <w:color w:val="auto"/>
        </w:rPr>
      </w:pPr>
    </w:p>
    <w:p>
      <w:pPr>
        <w:ind w:right="20" w:firstLine="436"/>
        <w:spacing w:after="0" w:line="258" w:lineRule="auto"/>
        <w:tabs>
          <w:tab w:leader="none" w:pos="6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ectPr>
          <w:pgSz w:w="11900" w:h="16838" w:orient="portrait"/>
          <w:cols w:equalWidth="0" w:num="1">
            <w:col w:w="11020"/>
          </w:cols>
          <w:pgMar w:left="440" w:top="270" w:right="439" w:bottom="1440" w:gutter="0" w:footer="0" w:header="0"/>
        </w:sectPr>
      </w:pPr>
    </w:p>
    <w:bookmarkStart w:id="179" w:name="page180"/>
    <w:bookmarkEnd w:id="179"/>
    <w:p>
      <w:pPr>
        <w:ind w:left="-436" w:firstLine="436"/>
        <w:spacing w:after="0" w:line="258" w:lineRule="auto"/>
        <w:tabs>
          <w:tab w:leader="none" w:pos="18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424"/>
          </w:cols>
          <w:pgMar w:left="876" w:top="270" w:right="59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ADMINISTRATIVE QUESTIONNAIRE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1."/>
      <w:numFmt w:val="decimal"/>
      <w:start w:val="1"/>
    </w:lvl>
    <w:lvl w:ilvl="1">
      <w:lvlJc w:val="left"/>
      <w:lvlText w:val="(%2)"/>
      <w:numFmt w:val="lowerLetter"/>
      <w:start w:val="1"/>
    </w:lvl>
  </w:abstractNum>
  <w:abstractNum w:abstractNumId="2">
    <w:nsid w:val="3FA62ACA"/>
    <w:multiLevelType w:val="hybridMultilevel"/>
    <w:lvl w:ilvl="0">
      <w:lvlJc w:val="left"/>
      <w:lvlText w:val="(%1)"/>
      <w:numFmt w:val="lowerLetter"/>
      <w:start w:val="2"/>
    </w:lvl>
  </w:abstractNum>
  <w:abstractNum w:abstractNumId="3">
    <w:nsid w:val="14FCE74E"/>
    <w:multiLevelType w:val="hybridMultilevel"/>
    <w:lvl w:ilvl="0">
      <w:lvlJc w:val="left"/>
      <w:lvlText w:val="%1"/>
      <w:numFmt w:val="lowerLetter"/>
      <w:start w:val="1"/>
    </w:lvl>
    <w:lvl w:ilvl="1">
      <w:lvlJc w:val="left"/>
      <w:lvlText w:val="(%2)"/>
      <w:numFmt w:val="lowerLetter"/>
      <w:start w:val="4"/>
    </w:lvl>
  </w:abstractNum>
  <w:abstractNum w:abstractNumId="4">
    <w:nsid w:val="6A3DD3E8"/>
    <w:multiLevelType w:val="hybridMultilevel"/>
    <w:lvl w:ilvl="0">
      <w:lvlJc w:val="left"/>
      <w:lvlText w:val="(%1)"/>
      <w:numFmt w:val="lowerLetter"/>
      <w:start w:val="9"/>
    </w:lvl>
    <w:lvl w:ilvl="1">
      <w:lvlJc w:val="left"/>
      <w:lvlText w:val="(%2)"/>
      <w:numFmt w:val="lowerLetter"/>
      <w:start w:val="5"/>
    </w:lvl>
  </w:abstractNum>
  <w:abstractNum w:abstractNumId="5">
    <w:nsid w:val="71C91298"/>
    <w:multiLevelType w:val="hybridMultilevel"/>
    <w:lvl w:ilvl="0">
      <w:lvlJc w:val="left"/>
      <w:lvlText w:val="%1."/>
      <w:numFmt w:val="decimal"/>
      <w:start w:val="2"/>
    </w:lvl>
    <w:lvl w:ilvl="1">
      <w:lvlJc w:val="left"/>
      <w:lvlText w:val="(%2)"/>
      <w:numFmt w:val="lowerLetter"/>
      <w:start w:val="1"/>
    </w:lvl>
  </w:abstractNum>
  <w:abstractNum w:abstractNumId="6">
    <w:nsid w:val="9DAF632"/>
    <w:multiLevelType w:val="hybridMultilevel"/>
    <w:lvl w:ilvl="0">
      <w:lvlJc w:val="left"/>
      <w:lvlText w:val="(%1)"/>
      <w:numFmt w:val="lowerLetter"/>
      <w:start w:val="3"/>
    </w:lvl>
  </w:abstractNum>
  <w:abstractNum w:abstractNumId="7">
    <w:nsid w:val="53299938"/>
    <w:multiLevelType w:val="hybridMultilevel"/>
    <w:lvl w:ilvl="0">
      <w:lvlJc w:val="left"/>
      <w:lvlText w:val="(%1)"/>
      <w:numFmt w:val="lowerLetter"/>
      <w:start w:val="5"/>
    </w:lvl>
  </w:abstractNum>
  <w:abstractNum w:abstractNumId="8">
    <w:nsid w:val="1FBFE8E0"/>
    <w:multiLevelType w:val="hybridMultilevel"/>
    <w:lvl w:ilvl="0">
      <w:lvlJc w:val="left"/>
      <w:lvlText w:val="(%1)"/>
      <w:numFmt w:val="lowerLetter"/>
      <w:start w:val="6"/>
    </w:lvl>
  </w:abstractNum>
  <w:abstractNum w:abstractNumId="9">
    <w:nsid w:val="5092CA79"/>
    <w:multiLevelType w:val="hybridMultilevel"/>
    <w:lvl w:ilvl="0">
      <w:lvlJc w:val="left"/>
      <w:lvlText w:val="(%1)"/>
      <w:numFmt w:val="lowerLetter"/>
      <w:start w:val="7"/>
    </w:lvl>
    <w:lvl w:ilvl="1">
      <w:lvlJc w:val="left"/>
      <w:lvlText w:val="(%2)"/>
      <w:numFmt w:val="lowerLetter"/>
      <w:start w:val="2"/>
    </w:lvl>
  </w:abstractNum>
  <w:abstractNum w:abstractNumId="10">
    <w:nsid w:val="1D545C4D"/>
    <w:multiLevelType w:val="hybridMultilevel"/>
    <w:lvl w:ilvl="0">
      <w:lvlJc w:val="left"/>
      <w:lvlText w:val="(%1)"/>
      <w:numFmt w:val="lowerLetter"/>
      <w:start w:val="8"/>
    </w:lvl>
    <w:lvl w:ilvl="1">
      <w:lvlJc w:val="left"/>
      <w:lvlText w:val="(%2)"/>
      <w:numFmt w:val="lowerLetter"/>
      <w:start w:val="7"/>
    </w:lvl>
  </w:abstractNum>
  <w:abstractNum w:abstractNumId="11">
    <w:nsid w:val="59ADEA3D"/>
    <w:multiLevelType w:val="hybridMultilevel"/>
    <w:lvl w:ilvl="0">
      <w:lvlJc w:val="left"/>
      <w:lvlText w:val="%1"/>
      <w:numFmt w:val="lowerLetter"/>
      <w:start w:val="1"/>
    </w:lvl>
    <w:lvl w:ilvl="1">
      <w:lvlJc w:val="left"/>
      <w:lvlText w:val="(%2)"/>
      <w:numFmt w:val="lowerLetter"/>
      <w:start w:val="13"/>
    </w:lvl>
  </w:abstractNum>
  <w:abstractNum w:abstractNumId="12">
    <w:nsid w:val="288F1A34"/>
    <w:multiLevelType w:val="hybridMultilevel"/>
    <w:lvl w:ilvl="0">
      <w:lvlJc w:val="left"/>
      <w:lvlText w:val="(%1)"/>
      <w:numFmt w:val="lowerLetter"/>
      <w:start w:val="10"/>
    </w:lvl>
    <w:lvl w:ilvl="1">
      <w:lvlJc w:val="left"/>
      <w:lvlText w:val="%2"/>
      <w:numFmt w:val="lowerLetter"/>
      <w:start w:val="1"/>
    </w:lvl>
  </w:abstractNum>
  <w:abstractNum w:abstractNumId="13">
    <w:nsid w:val="2A155DBC"/>
    <w:multiLevelType w:val="hybridMultilevel"/>
    <w:lvl w:ilvl="0">
      <w:lvlJc w:val="left"/>
      <w:lvlText w:val="(%1)"/>
      <w:numFmt w:val="lowerRoman"/>
      <w:start w:val="9"/>
    </w:lvl>
  </w:abstractNum>
  <w:abstractNum w:abstractNumId="14">
    <w:nsid w:val="1D9F6E5F"/>
    <w:multiLevelType w:val="hybridMultilevel"/>
    <w:lvl w:ilvl="0">
      <w:lvlJc w:val="left"/>
      <w:lvlText w:val="(%1)"/>
      <w:numFmt w:val="lowerLetter"/>
      <w:start w:val="12"/>
    </w:lvl>
  </w:abstractNum>
  <w:abstractNum w:abstractNumId="15">
    <w:nsid w:val="97E1B4E"/>
    <w:multiLevelType w:val="hybridMultilevel"/>
    <w:lvl w:ilvl="0">
      <w:lvlJc w:val="left"/>
      <w:lvlText w:val="%1"/>
      <w:numFmt w:val="lowerLetter"/>
      <w:start w:val="1"/>
    </w:lvl>
    <w:lvl w:ilvl="1">
      <w:lvlJc w:val="left"/>
      <w:lvlText w:val="(%2)"/>
      <w:numFmt w:val="lowerLetter"/>
      <w:start w:val="5"/>
    </w:lvl>
  </w:abstractNum>
  <w:abstractNum w:abstractNumId="16">
    <w:nsid w:val="51088277"/>
    <w:multiLevelType w:val="hybridMultilevel"/>
    <w:lvl w:ilvl="0">
      <w:lvlJc w:val="left"/>
      <w:lvlText w:val="(%1)"/>
      <w:numFmt w:val="lowerLetter"/>
      <w:start w:val="15"/>
    </w:lvl>
    <w:lvl w:ilvl="1">
      <w:lvlJc w:val="left"/>
      <w:lvlText w:val="%2"/>
      <w:numFmt w:val="lowerLetter"/>
      <w:start w:val="1"/>
    </w:lvl>
  </w:abstractNum>
  <w:abstractNum w:abstractNumId="17">
    <w:nsid w:val="1CA0C5F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2"/>
    </w:lvl>
  </w:abstractNum>
  <w:abstractNum w:abstractNumId="18">
    <w:nsid w:val="53584BC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9">
    <w:nsid w:val="415E286C"/>
    <w:multiLevelType w:val="hybridMultilevel"/>
    <w:lvl w:ilvl="0">
      <w:lvlJc w:val="left"/>
      <w:lvlText w:val="%1"/>
      <w:numFmt w:val="decimal"/>
      <w:start w:val="1"/>
    </w:lvl>
    <w:lvl w:ilvl="1">
      <w:lvlJc w:val="left"/>
      <w:lvlText w:val="(%2)"/>
      <w:numFmt w:val="lowerLetter"/>
      <w:start w:val="3"/>
    </w:lvl>
  </w:abstractNum>
  <w:abstractNum w:abstractNumId="20">
    <w:nsid w:val="7C58FD05"/>
    <w:multiLevelType w:val="hybridMultilevel"/>
    <w:lvl w:ilvl="0">
      <w:lvlJc w:val="left"/>
      <w:lvlText w:val="%1."/>
      <w:numFmt w:val="decimal"/>
      <w:start w:val="4"/>
    </w:lvl>
    <w:lvl w:ilvl="1">
      <w:lvlJc w:val="left"/>
      <w:lvlText w:val="(%2)"/>
      <w:numFmt w:val="lowerLetter"/>
      <w:start w:val="1"/>
    </w:lvl>
  </w:abstractNum>
  <w:abstractNum w:abstractNumId="21">
    <w:nsid w:val="23D86AAC"/>
    <w:multiLevelType w:val="hybridMultilevel"/>
    <w:lvl w:ilvl="0">
      <w:lvlJc w:val="left"/>
      <w:lvlText w:val="(%1)"/>
      <w:numFmt w:val="lowerLetter"/>
      <w:start w:val="4"/>
    </w:lvl>
  </w:abstractNum>
  <w:abstractNum w:abstractNumId="22">
    <w:nsid w:val="45E6D486"/>
    <w:multiLevelType w:val="hybridMultilevel"/>
    <w:lvl w:ilvl="0">
      <w:lvlJc w:val="left"/>
      <w:lvlText w:val="%1"/>
      <w:numFmt w:val="decimal"/>
      <w:start w:val="1"/>
    </w:lvl>
    <w:lvl w:ilvl="1">
      <w:lvlJc w:val="left"/>
      <w:lvlText w:val="(%2)"/>
      <w:numFmt w:val="lowerRoman"/>
      <w:start w:val="1"/>
    </w:lvl>
  </w:abstractNum>
  <w:abstractNum w:abstractNumId="23">
    <w:nsid w:val="5C10FE21"/>
    <w:multiLevelType w:val="hybridMultilevel"/>
    <w:lvl w:ilvl="0">
      <w:lvlJc w:val="left"/>
      <w:lvlText w:val="%1."/>
      <w:numFmt w:val="decimal"/>
      <w:start w:val="6"/>
    </w:lvl>
    <w:lvl w:ilvl="1">
      <w:lvlJc w:val="left"/>
      <w:lvlText w:val="%2"/>
      <w:numFmt w:val="lowerRoman"/>
      <w:start w:val="1"/>
    </w:lvl>
  </w:abstractNum>
  <w:abstractNum w:abstractNumId="24">
    <w:nsid w:val="E7FFA2B"/>
    <w:multiLevelType w:val="hybridMultilevel"/>
    <w:lvl w:ilvl="0">
      <w:lvlJc w:val="left"/>
      <w:lvlText w:val="A"/>
      <w:numFmt w:val="bullet"/>
      <w:start w:val="1"/>
    </w:lvl>
  </w:abstractNum>
  <w:abstractNum w:abstractNumId="25">
    <w:nsid w:val="3C5991AA"/>
    <w:multiLevelType w:val="hybridMultilevel"/>
    <w:lvl w:ilvl="0">
      <w:lvlJc w:val="left"/>
      <w:lvlText w:val="B"/>
      <w:numFmt w:val="bullet"/>
      <w:start w:val="1"/>
    </w:lvl>
  </w:abstractNum>
  <w:abstractNum w:abstractNumId="26">
    <w:nsid w:val="4BD8591A"/>
    <w:multiLevelType w:val="hybridMultilevel"/>
    <w:lvl w:ilvl="0">
      <w:lvlJc w:val="left"/>
      <w:lvlText w:val="(%1)"/>
      <w:numFmt w:val="lowerLetter"/>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1)"/>
      <w:numFmt w:val="lowerLetter"/>
      <w:start w:val="2"/>
    </w:lvl>
  </w:abstractNum>
  <w:abstractNum w:abstractNumId="29">
    <w:nsid w:val="2B0D8DBE"/>
    <w:multiLevelType w:val="hybridMultilevel"/>
    <w:lvl w:ilvl="0">
      <w:lvlJc w:val="left"/>
      <w:lvlText w:val="(%1)"/>
      <w:numFmt w:val="decimal"/>
      <w:start w:val="2"/>
    </w:lvl>
  </w:abstractNum>
  <w:abstractNum w:abstractNumId="30">
    <w:nsid w:val="6C80EC70"/>
    <w:multiLevelType w:val="hybridMultilevel"/>
    <w:lvl w:ilvl="0">
      <w:lvlJc w:val="left"/>
      <w:lvlText w:val="(%1)"/>
      <w:numFmt w:val="lowerLetter"/>
      <w:start w:val="1"/>
    </w:lvl>
  </w:abstractNum>
  <w:abstractNum w:abstractNumId="31">
    <w:nsid w:val="379E21B5"/>
    <w:multiLevelType w:val="hybridMultilevel"/>
    <w:lvl w:ilvl="0">
      <w:lvlJc w:val="left"/>
      <w:lvlText w:val="(%1)"/>
      <w:numFmt w:val="lowerRoman"/>
      <w:start w:val="1"/>
    </w:lvl>
  </w:abstractNum>
  <w:abstractNum w:abstractNumId="32">
    <w:nsid w:val="69E373"/>
    <w:multiLevelType w:val="hybridMultilevel"/>
    <w:lvl w:ilvl="0">
      <w:lvlJc w:val="left"/>
      <w:lvlText w:val="(%1)"/>
      <w:numFmt w:val="lowerRoman"/>
      <w:start w:val="2"/>
    </w:lvl>
  </w:abstractNum>
  <w:abstractNum w:abstractNumId="33">
    <w:nsid w:val="2C27173B"/>
    <w:multiLevelType w:val="hybridMultilevel"/>
    <w:lvl w:ilvl="0">
      <w:lvlJc w:val="left"/>
      <w:lvlText w:val="(%1)"/>
      <w:numFmt w:val="lowerLetter"/>
      <w:start w:val="1"/>
    </w:lvl>
  </w:abstractNum>
  <w:abstractNum w:abstractNumId="34">
    <w:nsid w:val="4C9B0904"/>
    <w:multiLevelType w:val="hybridMultilevel"/>
    <w:lvl w:ilvl="0">
      <w:lvlJc w:val="left"/>
      <w:lvlText w:val="%1"/>
      <w:numFmt w:val="lowerLetter"/>
      <w:start w:val="1"/>
    </w:lvl>
    <w:lvl w:ilvl="1">
      <w:lvlJc w:val="left"/>
      <w:lvlText w:val="(%2)"/>
      <w:numFmt w:val="lowerRoman"/>
      <w:start w:val="1"/>
    </w:lvl>
  </w:abstractNum>
  <w:abstractNum w:abstractNumId="35">
    <w:nsid w:val="6AA7B75C"/>
    <w:multiLevelType w:val="hybridMultilevel"/>
    <w:lvl w:ilvl="0">
      <w:lvlJc w:val="left"/>
      <w:lvlText w:val="(%1)"/>
      <w:numFmt w:val="lowerLetter"/>
      <w:start w:val="2"/>
    </w:lvl>
    <w:lvl w:ilvl="1">
      <w:lvlJc w:val="left"/>
      <w:lvlText w:val="%2"/>
      <w:numFmt w:val="lowerRoman"/>
      <w:start w:val="1"/>
    </w:lvl>
  </w:abstractNum>
  <w:abstractNum w:abstractNumId="36">
    <w:nsid w:val="1DF029D3"/>
    <w:multiLevelType w:val="hybridMultilevel"/>
    <w:lvl w:ilvl="0">
      <w:lvlJc w:val="left"/>
      <w:lvlText w:val="(%1)"/>
      <w:numFmt w:val="lowerLetter"/>
      <w:start w:val="1"/>
    </w:lvl>
  </w:abstractNum>
  <w:abstractNum w:abstractNumId="37">
    <w:nsid w:val="5675FF36"/>
    <w:multiLevelType w:val="hybridMultilevel"/>
    <w:lvl w:ilvl="0">
      <w:lvlJc w:val="left"/>
      <w:lvlText w:val="%1"/>
      <w:numFmt w:val="decimal"/>
      <w:start w:val="1"/>
    </w:lvl>
    <w:lvl w:ilvl="1">
      <w:lvlJc w:val="left"/>
      <w:lvlText w:val="(%2)"/>
      <w:numFmt w:val="lowerLetter"/>
      <w:start w:val="2"/>
    </w:lvl>
  </w:abstractNum>
  <w:abstractNum w:abstractNumId="38">
    <w:nsid w:val="3DD15094"/>
    <w:multiLevelType w:val="hybridMultilevel"/>
    <w:lvl w:ilvl="0">
      <w:lvlJc w:val="left"/>
      <w:lvlText w:val="(%1)"/>
      <w:numFmt w:val="decimal"/>
      <w:start w:val="2"/>
    </w:lvl>
    <w:lvl w:ilvl="1">
      <w:lvlJc w:val="left"/>
      <w:lvlText w:val="%2"/>
      <w:numFmt w:val="lowerLetter"/>
      <w:start w:val="1"/>
    </w:lvl>
  </w:abstractNum>
  <w:abstractNum w:abstractNumId="39">
    <w:nsid w:val="3DB012B3"/>
    <w:multiLevelType w:val="hybridMultilevel"/>
    <w:lvl w:ilvl="0">
      <w:lvlJc w:val="left"/>
      <w:lvlText w:val="%1"/>
      <w:numFmt w:val="lowerLetter"/>
      <w:start w:val="1"/>
    </w:lvl>
    <w:lvl w:ilvl="1">
      <w:lvlJc w:val="left"/>
      <w:lvlText w:val="(%2)"/>
      <w:numFmt w:val="lowerLetter"/>
      <w:start w:val="1"/>
    </w:lvl>
  </w:abstractNum>
  <w:abstractNum w:abstractNumId="40">
    <w:nsid w:val="2708C9AF"/>
    <w:multiLevelType w:val="hybridMultilevel"/>
    <w:lvl w:ilvl="0">
      <w:lvlJc w:val="left"/>
      <w:lvlText w:val="(%1)"/>
      <w:numFmt w:val="lowerLetter"/>
      <w:start w:val="9"/>
    </w:lvl>
    <w:lvl w:ilvl="1">
      <w:lvlJc w:val="left"/>
      <w:lvlText w:val="(%2)"/>
      <w:numFmt w:val="lowerLetter"/>
      <w:start w:val="3"/>
    </w:lvl>
  </w:abstractNum>
  <w:abstractNum w:abstractNumId="41">
    <w:nsid w:val="5B25ACE2"/>
    <w:multiLevelType w:val="hybridMultilevel"/>
    <w:lvl w:ilvl="0">
      <w:lvlJc w:val="left"/>
      <w:lvlText w:val="(%1)"/>
      <w:numFmt w:val="lowerLetter"/>
      <w:start w:val="7"/>
    </w:lvl>
  </w:abstractNum>
  <w:abstractNum w:abstractNumId="42">
    <w:nsid w:val="175DFCF0"/>
    <w:multiLevelType w:val="hybridMultilevel"/>
    <w:lvl w:ilvl="0">
      <w:lvlJc w:val="left"/>
      <w:lvlText w:val="(%1)"/>
      <w:numFmt w:val="lowerLetter"/>
      <w:start w:val="1"/>
    </w:lvl>
  </w:abstractNum>
  <w:abstractNum w:abstractNumId="43">
    <w:nsid w:val="4F97E3E4"/>
    <w:multiLevelType w:val="hybridMultilevel"/>
    <w:lvl w:ilvl="0">
      <w:lvlJc w:val="left"/>
      <w:lvlText w:val="(%1)"/>
      <w:numFmt w:val="lowerLetter"/>
      <w:start w:val="3"/>
    </w:lvl>
  </w:abstractNum>
  <w:abstractNum w:abstractNumId="44">
    <w:nsid w:val="53B0A9E"/>
    <w:multiLevelType w:val="hybridMultilevel"/>
    <w:lvl w:ilvl="0">
      <w:lvlJc w:val="left"/>
      <w:lvlText w:val="(%1)"/>
      <w:numFmt w:val="lowerLetter"/>
      <w:start w:val="2"/>
    </w:lvl>
  </w:abstractNum>
  <w:abstractNum w:abstractNumId="45">
    <w:nsid w:val="34FD6B4F"/>
    <w:multiLevelType w:val="hybridMultilevel"/>
    <w:lvl w:ilvl="0">
      <w:lvlJc w:val="left"/>
      <w:lvlText w:val="(%1)"/>
      <w:numFmt w:val="lowerLetter"/>
      <w:start w:val="3"/>
    </w:lvl>
  </w:abstractNum>
  <w:abstractNum w:abstractNumId="46">
    <w:nsid w:val="5915FF32"/>
    <w:multiLevelType w:val="hybridMultilevel"/>
    <w:lvl w:ilvl="0">
      <w:lvlJc w:val="left"/>
      <w:lvlText w:val="%1"/>
      <w:numFmt w:val="lowerLetter"/>
      <w:start w:val="1"/>
    </w:lvl>
    <w:lvl w:ilvl="1">
      <w:lvlJc w:val="left"/>
      <w:lvlText w:val="(%2)"/>
      <w:numFmt w:val="lowerLetter"/>
      <w:start w:val="1"/>
    </w:lvl>
  </w:abstractNum>
  <w:abstractNum w:abstractNumId="47">
    <w:nsid w:val="56438D15"/>
    <w:multiLevelType w:val="hybridMultilevel"/>
    <w:lvl w:ilvl="0">
      <w:lvlJc w:val="left"/>
      <w:lvlText w:val="(%1)"/>
      <w:numFmt w:val="lowerLetter"/>
      <w:start w:val="9"/>
    </w:lvl>
    <w:lvl w:ilvl="1">
      <w:lvlJc w:val="left"/>
      <w:lvlText w:val="%2"/>
      <w:numFmt w:val="lowerLetter"/>
      <w:start w:val="1"/>
    </w:lvl>
  </w:abstractNum>
  <w:abstractNum w:abstractNumId="48">
    <w:nsid w:val="519E3149"/>
    <w:multiLevelType w:val="hybridMultilevel"/>
    <w:lvl w:ilvl="0">
      <w:lvlJc w:val="left"/>
      <w:lvlText w:val="(%1)"/>
      <w:numFmt w:val="lowerLetter"/>
      <w:start w:val="2"/>
    </w:lvl>
  </w:abstractNum>
  <w:abstractNum w:abstractNumId="49">
    <w:nsid w:val="2C6E4AFD"/>
    <w:multiLevelType w:val="hybridMultilevel"/>
    <w:lvl w:ilvl="0">
      <w:lvlJc w:val="left"/>
      <w:lvlText w:val="(%1)"/>
      <w:numFmt w:val="lowerLetter"/>
      <w:start w:val="1"/>
    </w:lvl>
  </w:abstractNum>
  <w:abstractNum w:abstractNumId="50">
    <w:nsid w:val="17A1B582"/>
    <w:multiLevelType w:val="hybridMultilevel"/>
    <w:lvl w:ilvl="0">
      <w:lvlJc w:val="left"/>
      <w:lvlText w:val="(%1)"/>
      <w:numFmt w:val="lowerLetter"/>
      <w:start w:val="1"/>
    </w:lvl>
  </w:abstractNum>
  <w:abstractNum w:abstractNumId="51">
    <w:nsid w:val="4DF72E4E"/>
    <w:multiLevelType w:val="hybridMultilevel"/>
    <w:lvl w:ilvl="0">
      <w:lvlJc w:val="left"/>
      <w:lvlText w:val="(%1)"/>
      <w:numFmt w:val="upperLetter"/>
      <w:start w:val="2"/>
    </w:lvl>
  </w:abstractNum>
  <w:abstractNum w:abstractNumId="52">
    <w:nsid w:val="5046B5A9"/>
    <w:multiLevelType w:val="hybridMultilevel"/>
    <w:lvl w:ilvl="0">
      <w:lvlJc w:val="left"/>
      <w:lvlText w:val="(%1)"/>
      <w:numFmt w:val="lowerLetter"/>
      <w:start w:val="1"/>
    </w:lvl>
  </w:abstractNum>
  <w:abstractNum w:abstractNumId="53">
    <w:nsid w:val="5D888A08"/>
    <w:multiLevelType w:val="hybridMultilevel"/>
    <w:lvl w:ilvl="0">
      <w:lvlJc w:val="left"/>
      <w:lvlText w:val="(%1)"/>
      <w:numFmt w:val="lowerLetter"/>
      <w:start w:val="2"/>
    </w:lvl>
  </w:abstractNum>
  <w:abstractNum w:abstractNumId="54">
    <w:nsid w:val="2A082C70"/>
    <w:multiLevelType w:val="hybridMultilevel"/>
    <w:lvl w:ilvl="0">
      <w:lvlJc w:val="left"/>
      <w:lvlText w:val="(%1)"/>
      <w:numFmt w:val="lowerLetter"/>
      <w:start w:val="1"/>
    </w:lvl>
  </w:abstractNum>
  <w:abstractNum w:abstractNumId="55">
    <w:nsid w:val="5EC6AFD4"/>
    <w:multiLevelType w:val="hybridMultilevel"/>
    <w:lvl w:ilvl="0">
      <w:lvlJc w:val="left"/>
      <w:lvlText w:val="(%1)"/>
      <w:numFmt w:val="lowerLetter"/>
      <w:start w:val="5"/>
    </w:lvl>
  </w:abstractNum>
  <w:abstractNum w:abstractNumId="56">
    <w:nsid w:val="19E21BB2"/>
    <w:multiLevelType w:val="hybridMultilevel"/>
    <w:lvl w:ilvl="0">
      <w:lvlJc w:val="left"/>
      <w:lvlText w:val="(%1)"/>
      <w:numFmt w:val="lowerLetter"/>
      <w:start w:val="1"/>
    </w:lvl>
  </w:abstractNum>
  <w:abstractNum w:abstractNumId="57">
    <w:nsid w:val="75E0858A"/>
    <w:multiLevelType w:val="hybridMultilevel"/>
    <w:lvl w:ilvl="0">
      <w:lvlJc w:val="left"/>
      <w:lvlText w:val="(%1)"/>
      <w:numFmt w:val="lowerLetter"/>
      <w:start w:val="1"/>
    </w:lvl>
  </w:abstractNum>
  <w:abstractNum w:abstractNumId="58">
    <w:nsid w:val="57A61A29"/>
    <w:multiLevelType w:val="hybridMultilevel"/>
    <w:lvl w:ilvl="0">
      <w:lvlJc w:val="left"/>
      <w:lvlText w:val="(%1)"/>
      <w:numFmt w:val="lowerLetter"/>
      <w:start w:val="2"/>
    </w:lvl>
  </w:abstractNum>
  <w:abstractNum w:abstractNumId="59">
    <w:nsid w:val="5399C654"/>
    <w:multiLevelType w:val="hybridMultilevel"/>
    <w:lvl w:ilvl="0">
      <w:lvlJc w:val="left"/>
      <w:lvlText w:val="(%1)"/>
      <w:numFmt w:val="lowerLetter"/>
      <w:start w:val="3"/>
    </w:lvl>
    <w:lvl w:ilvl="1">
      <w:lvlJc w:val="left"/>
      <w:lvlText w:val="(%2)"/>
      <w:numFmt w:val="lowerRoman"/>
      <w:start w:val="1"/>
    </w:lvl>
  </w:abstractNum>
  <w:abstractNum w:abstractNumId="60">
    <w:nsid w:val="20EE1348"/>
    <w:multiLevelType w:val="hybridMultilevel"/>
    <w:lvl w:ilvl="0">
      <w:lvlJc w:val="left"/>
      <w:lvlText w:val="(%1)"/>
      <w:numFmt w:val="lowerRoman"/>
      <w:start w:val="2"/>
    </w:lvl>
  </w:abstractNum>
  <w:abstractNum w:abstractNumId="61">
    <w:nsid w:val="4427069A"/>
    <w:multiLevelType w:val="hybridMultilevel"/>
    <w:lvl w:ilvl="0">
      <w:lvlJc w:val="left"/>
      <w:lvlText w:val="(%1)"/>
      <w:numFmt w:val="lowerLetter"/>
      <w:start w:val="4"/>
    </w:lvl>
  </w:abstractNum>
  <w:abstractNum w:abstractNumId="62">
    <w:nsid w:val="B37E80A"/>
    <w:multiLevelType w:val="hybridMultilevel"/>
    <w:lvl w:ilvl="0">
      <w:lvlJc w:val="left"/>
      <w:lvlText w:val="(%1)"/>
      <w:numFmt w:val="lowerLetter"/>
      <w:start w:val="1"/>
    </w:lvl>
  </w:abstractNum>
  <w:abstractNum w:abstractNumId="63">
    <w:nsid w:val="2157F6BC"/>
    <w:multiLevelType w:val="hybridMultilevel"/>
    <w:lvl w:ilvl="0">
      <w:lvlJc w:val="left"/>
      <w:lvlText w:val="(%1)"/>
      <w:numFmt w:val="lowerLetter"/>
      <w:start w:val="3"/>
    </w:lvl>
  </w:abstractNum>
  <w:abstractNum w:abstractNumId="64">
    <w:nsid w:val="704E1DD5"/>
    <w:multiLevelType w:val="hybridMultilevel"/>
    <w:lvl w:ilvl="0">
      <w:lvlJc w:val="left"/>
      <w:lvlText w:val="(%1)"/>
      <w:numFmt w:val="lowerLetter"/>
      <w:start w:val="6"/>
    </w:lvl>
  </w:abstractNum>
  <w:abstractNum w:abstractNumId="65">
    <w:nsid w:val="57D2F10E"/>
    <w:multiLevelType w:val="hybridMultilevel"/>
    <w:lvl w:ilvl="0">
      <w:lvlJc w:val="left"/>
      <w:lvlText w:val="(%1)"/>
      <w:numFmt w:val="lowerLetter"/>
      <w:start w:val="1"/>
    </w:lvl>
    <w:lvl w:ilvl="1">
      <w:lvlJc w:val="left"/>
      <w:lvlText w:val="(%2)"/>
      <w:numFmt w:val="lowerRoman"/>
      <w:start w:val="1"/>
    </w:lvl>
  </w:abstractNum>
  <w:abstractNum w:abstractNumId="66">
    <w:nsid w:val="BFFAE18"/>
    <w:multiLevelType w:val="hybridMultilevel"/>
    <w:lvl w:ilvl="0">
      <w:lvlJc w:val="left"/>
      <w:lvlText w:val="(%1)"/>
      <w:numFmt w:val="lowerLetter"/>
      <w:start w:val="2"/>
    </w:lvl>
  </w:abstractNum>
  <w:abstractNum w:abstractNumId="67">
    <w:nsid w:val="E3E47A8"/>
    <w:multiLevelType w:val="hybridMultilevel"/>
    <w:lvl w:ilvl="0">
      <w:lvlJc w:val="left"/>
      <w:lvlText w:val="(%1)"/>
      <w:numFmt w:val="lowerLetter"/>
      <w:start w:val="1"/>
    </w:lvl>
    <w:lvl w:ilvl="1">
      <w:lvlJc w:val="left"/>
      <w:lvlText w:val="(%2)"/>
      <w:numFmt w:val="lowerLetter"/>
      <w:start w:val="9"/>
    </w:lvl>
  </w:abstractNum>
  <w:abstractNum w:abstractNumId="68">
    <w:nsid w:val="2E48F044"/>
    <w:multiLevelType w:val="hybridMultilevel"/>
    <w:lvl w:ilvl="0">
      <w:lvlJc w:val="left"/>
      <w:lvlText w:val="%1"/>
      <w:numFmt w:val="lowerLetter"/>
      <w:start w:val="1"/>
    </w:lvl>
    <w:lvl w:ilvl="1">
      <w:lvlJc w:val="left"/>
      <w:lvlText w:val="(%2)"/>
      <w:numFmt w:val="lowerRoman"/>
      <w:start w:val="2"/>
    </w:lvl>
  </w:abstractNum>
  <w:abstractNum w:abstractNumId="69">
    <w:nsid w:val="49D0FEAC"/>
    <w:multiLevelType w:val="hybridMultilevel"/>
    <w:lvl w:ilvl="0">
      <w:lvlJc w:val="left"/>
      <w:lvlText w:val="(%1)"/>
      <w:numFmt w:val="lowerLetter"/>
      <w:start w:val="2"/>
    </w:lvl>
    <w:lvl w:ilvl="1">
      <w:lvlJc w:val="left"/>
      <w:lvlText w:val="(%2)"/>
      <w:numFmt w:val="lowerRoman"/>
      <w:start w:val="1"/>
    </w:lvl>
  </w:abstractNum>
  <w:abstractNum w:abstractNumId="70">
    <w:nsid w:val="4BEE5A5B"/>
    <w:multiLevelType w:val="hybridMultilevel"/>
    <w:lvl w:ilvl="0">
      <w:lvlJc w:val="left"/>
      <w:lvlText w:val="%1"/>
      <w:numFmt w:val="lowerLetter"/>
      <w:start w:val="1"/>
    </w:lvl>
    <w:lvl w:ilvl="1">
      <w:lvlJc w:val="left"/>
      <w:lvlText w:val="(%2)"/>
      <w:numFmt w:val="lowerLetter"/>
      <w:start w:val="35"/>
    </w:lvl>
  </w:abstractNum>
  <w:abstractNum w:abstractNumId="71">
    <w:nsid w:val="5551B9F3"/>
    <w:multiLevelType w:val="hybridMultilevel"/>
    <w:lvl w:ilvl="0">
      <w:lvlJc w:val="left"/>
      <w:lvlText w:val="(%1)"/>
      <w:numFmt w:val="lowerLetter"/>
      <w:start w:val="4"/>
    </w:lvl>
    <w:lvl w:ilvl="1">
      <w:lvlJc w:val="left"/>
      <w:lvlText w:val="(%2)"/>
      <w:numFmt w:val="lowerLetter"/>
      <w:start w:val="9"/>
    </w:lvl>
  </w:abstractNum>
  <w:abstractNum w:abstractNumId="72">
    <w:nsid w:val="24F6AB8E"/>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9"/>
    </w:lvl>
    <w:lvl w:ilvl="3">
      <w:lvlJc w:val="left"/>
      <w:lvlText w:val="(%4)"/>
      <w:numFmt w:val="decimal"/>
      <w:start w:val="1"/>
    </w:lvl>
  </w:abstractNum>
  <w:abstractNum w:abstractNumId="73">
    <w:nsid w:val="634C574C"/>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4)"/>
      <w:numFmt w:val="decimal"/>
      <w:start w:val="2"/>
    </w:lvl>
  </w:abstractNum>
  <w:abstractNum w:abstractNumId="74">
    <w:nsid w:val="24E99DD7"/>
    <w:multiLevelType w:val="hybridMultilevel"/>
    <w:lvl w:ilvl="0">
      <w:lvlJc w:val="left"/>
      <w:lvlText w:val="(%1)"/>
      <w:numFmt w:val="decimal"/>
      <w:start w:val="3"/>
    </w:lvl>
  </w:abstractNum>
  <w:abstractNum w:abstractNumId="75">
    <w:nsid w:val="2A31B62D"/>
    <w:multiLevelType w:val="hybridMultilevel"/>
    <w:lvl w:ilvl="0">
      <w:lvlJc w:val="left"/>
      <w:lvlText w:val="(%1)"/>
      <w:numFmt w:val="upperLetter"/>
      <w:start w:val="3"/>
    </w:lvl>
  </w:abstractNum>
  <w:abstractNum w:abstractNumId="76">
    <w:nsid w:val="1849C29B"/>
    <w:multiLevelType w:val="hybridMultilevel"/>
    <w:lvl w:ilvl="0">
      <w:lvlJc w:val="left"/>
      <w:lvlText w:val="%1"/>
      <w:numFmt w:val="lowerLetter"/>
      <w:start w:val="1"/>
    </w:lvl>
    <w:lvl w:ilvl="1">
      <w:lvlJc w:val="left"/>
      <w:lvlText w:val="(%2)"/>
      <w:numFmt w:val="lowerLetter"/>
      <w:start w:val="61"/>
    </w:lvl>
  </w:abstractNum>
  <w:abstractNum w:abstractNumId="77">
    <w:nsid w:val="7DFF9D09"/>
    <w:multiLevelType w:val="hybridMultilevel"/>
    <w:lvl w:ilvl="0">
      <w:lvlJc w:val="left"/>
      <w:lvlText w:val="(%1)"/>
      <w:numFmt w:val="lowerLetter"/>
      <w:start w:val="6"/>
    </w:lvl>
    <w:lvl w:ilvl="1">
      <w:lvlJc w:val="left"/>
      <w:lvlText w:val="%2"/>
      <w:numFmt w:val="lowerLetter"/>
      <w:start w:val="1"/>
    </w:lvl>
  </w:abstractNum>
  <w:abstractNum w:abstractNumId="78">
    <w:nsid w:val="754342"/>
    <w:multiLevelType w:val="hybridMultilevel"/>
    <w:lvl w:ilvl="0">
      <w:lvlJc w:val="left"/>
      <w:lvlText w:val="(%1)"/>
      <w:numFmt w:val="lowerLetter"/>
      <w:start w:val="1"/>
    </w:lvl>
  </w:abstractNum>
  <w:abstractNum w:abstractNumId="79">
    <w:nsid w:val="69E7F3E5"/>
    <w:multiLevelType w:val="hybridMultilevel"/>
    <w:lvl w:ilvl="0">
      <w:lvlJc w:val="left"/>
      <w:lvlText w:val="(%1)"/>
      <w:numFmt w:val="lowerLetter"/>
      <w:start w:val="1"/>
    </w:lvl>
    <w:lvl w:ilvl="1">
      <w:lvlJc w:val="left"/>
      <w:lvlText w:val="(%2)"/>
      <w:numFmt w:val="lowerRoman"/>
      <w:start w:val="1"/>
    </w:lvl>
  </w:abstractNum>
  <w:abstractNum w:abstractNumId="80">
    <w:nsid w:val="2A6DE806"/>
    <w:multiLevelType w:val="hybridMultilevel"/>
    <w:lvl w:ilvl="0">
      <w:lvlJc w:val="left"/>
      <w:lvlText w:val="%1"/>
      <w:numFmt w:val="lowerLetter"/>
      <w:start w:val="1"/>
    </w:lvl>
    <w:lvl w:ilvl="1">
      <w:lvlJc w:val="left"/>
      <w:lvlText w:val="(%2)"/>
      <w:numFmt w:val="lowerLetter"/>
      <w:start w:val="61"/>
    </w:lvl>
  </w:abstractNum>
  <w:abstractNum w:abstractNumId="81">
    <w:nsid w:val="1816F8C4"/>
    <w:multiLevelType w:val="hybridMultilevel"/>
    <w:lvl w:ilvl="0">
      <w:lvlJc w:val="left"/>
      <w:lvlText w:val="(%1)"/>
      <w:numFmt w:val="lowerLetter"/>
      <w:start w:val="2"/>
    </w:lvl>
    <w:lvl w:ilvl="1">
      <w:lvlJc w:val="left"/>
      <w:lvlText w:val="%2"/>
      <w:numFmt w:val="lowerLetter"/>
      <w:start w:val="1"/>
    </w:lvl>
  </w:abstractNum>
  <w:abstractNum w:abstractNumId="82">
    <w:nsid w:val="37DF2233"/>
    <w:multiLevelType w:val="hybridMultilevel"/>
    <w:lvl w:ilvl="0">
      <w:lvlJc w:val="left"/>
      <w:lvlText w:val="(%1)"/>
      <w:numFmt w:val="lowerLetter"/>
      <w:start w:val="1"/>
    </w:lvl>
  </w:abstractNum>
  <w:abstractNum w:abstractNumId="83">
    <w:nsid w:val="7AB49DAF"/>
    <w:multiLevelType w:val="hybridMultilevel"/>
    <w:lvl w:ilvl="0">
      <w:lvlJc w:val="left"/>
      <w:lvlText w:val="(%1)"/>
      <w:numFmt w:val="lowerLetter"/>
      <w:start w:val="4"/>
    </w:lvl>
  </w:abstractNum>
  <w:abstractNum w:abstractNumId="84">
    <w:nsid w:val="759F82CD"/>
    <w:multiLevelType w:val="hybridMultilevel"/>
    <w:lvl w:ilvl="0">
      <w:lvlJc w:val="left"/>
      <w:lvlText w:val="(%1)"/>
      <w:numFmt w:val="lowerLetter"/>
      <w:start w:val="1"/>
    </w:lvl>
  </w:abstractNum>
  <w:abstractNum w:abstractNumId="85">
    <w:nsid w:val="61E74EA3"/>
    <w:multiLevelType w:val="hybridMultilevel"/>
    <w:lvl w:ilvl="0">
      <w:lvlJc w:val="left"/>
      <w:lvlText w:val="(%1)"/>
      <w:numFmt w:val="lowerLetter"/>
      <w:start w:val="5"/>
    </w:lvl>
  </w:abstractNum>
  <w:abstractNum w:abstractNumId="86">
    <w:nsid w:val="597B4D84"/>
    <w:multiLevelType w:val="hybridMultilevel"/>
    <w:lvl w:ilvl="0">
      <w:lvlJc w:val="left"/>
      <w:lvlText w:val="(%1)"/>
      <w:numFmt w:val="lowerLetter"/>
      <w:start w:val="1"/>
    </w:lvl>
  </w:abstractNum>
  <w:abstractNum w:abstractNumId="87">
    <w:nsid w:val="F819E7F"/>
    <w:multiLevelType w:val="hybridMultilevel"/>
    <w:lvl w:ilvl="0">
      <w:lvlJc w:val="left"/>
      <w:lvlText w:val="%1"/>
      <w:numFmt w:val="lowerLetter"/>
      <w:start w:val="1"/>
    </w:lvl>
    <w:lvl w:ilvl="1">
      <w:lvlJc w:val="left"/>
      <w:lvlText w:val="(%2)"/>
      <w:numFmt w:val="lowerLetter"/>
      <w:start w:val="1"/>
    </w:lvl>
  </w:abstractNum>
  <w:abstractNum w:abstractNumId="88">
    <w:nsid w:val="57C7D42D"/>
    <w:multiLevelType w:val="hybridMultilevel"/>
    <w:lvl w:ilvl="0">
      <w:lvlJc w:val="left"/>
      <w:lvlText w:val="(%1)"/>
      <w:numFmt w:val="lowerLetter"/>
      <w:start w:val="9"/>
    </w:lvl>
    <w:lvl w:ilvl="1">
      <w:lvlJc w:val="left"/>
      <w:lvlText w:val="%2"/>
      <w:numFmt w:val="lowerLetter"/>
      <w:start w:val="1"/>
    </w:lvl>
  </w:abstractNum>
  <w:abstractNum w:abstractNumId="89">
    <w:nsid w:val="312167AD"/>
    <w:multiLevelType w:val="hybridMultilevel"/>
    <w:lvl w:ilvl="0">
      <w:lvlJc w:val="left"/>
      <w:lvlText w:val="(%1)"/>
      <w:numFmt w:val="lowerLetter"/>
      <w:start w:val="5"/>
    </w:lvl>
    <w:lvl w:ilvl="1">
      <w:lvlJc w:val="left"/>
      <w:lvlText w:val="(%2)"/>
      <w:numFmt w:val="lowerRoman"/>
      <w:start w:val="1"/>
    </w:lvl>
  </w:abstractNum>
  <w:abstractNum w:abstractNumId="90">
    <w:nsid w:val="631B64D4"/>
    <w:multiLevelType w:val="hybridMultilevel"/>
    <w:lvl w:ilvl="0">
      <w:lvlJc w:val="left"/>
      <w:lvlText w:val="(%1)"/>
      <w:numFmt w:val="lowerLetter"/>
      <w:start w:val="1"/>
    </w:lvl>
  </w:abstractNum>
  <w:abstractNum w:abstractNumId="91">
    <w:nsid w:val="78B5E776"/>
    <w:multiLevelType w:val="hybridMultilevel"/>
    <w:lvl w:ilvl="0">
      <w:lvlJc w:val="left"/>
      <w:lvlText w:val="(%1)"/>
      <w:numFmt w:val="lowerLetter"/>
      <w:start w:val="1"/>
    </w:lvl>
  </w:abstractNum>
  <w:abstractNum w:abstractNumId="92">
    <w:nsid w:val="75486E47"/>
    <w:multiLevelType w:val="hybridMultilevel"/>
    <w:lvl w:ilvl="0">
      <w:lvlJc w:val="left"/>
      <w:lvlText w:val="(%1)"/>
      <w:numFmt w:val="lowerLetter"/>
      <w:start w:val="1"/>
    </w:lvl>
  </w:abstractNum>
  <w:abstractNum w:abstractNumId="93">
    <w:nsid w:val="6E534CDE"/>
    <w:multiLevelType w:val="hybridMultilevel"/>
    <w:lvl w:ilvl="0">
      <w:lvlJc w:val="left"/>
      <w:lvlText w:val="(%1)"/>
      <w:numFmt w:val="lowerLetter"/>
      <w:start w:val="1"/>
    </w:lvl>
  </w:abstractNum>
  <w:abstractNum w:abstractNumId="94">
    <w:nsid w:val="1A0DDE32"/>
    <w:multiLevelType w:val="hybridMultilevel"/>
    <w:lvl w:ilvl="0">
      <w:lvlJc w:val="left"/>
      <w:lvlText w:val="(%1)"/>
      <w:numFmt w:val="lowerLetter"/>
      <w:start w:val="1"/>
    </w:lvl>
  </w:abstractNum>
  <w:abstractNum w:abstractNumId="95">
    <w:nsid w:val="65968C1C"/>
    <w:multiLevelType w:val="hybridMultilevel"/>
    <w:lvl w:ilvl="0">
      <w:lvlJc w:val="left"/>
      <w:lvlText w:val="(%1)"/>
      <w:numFmt w:val="lowerLetter"/>
      <w:start w:val="1"/>
    </w:lvl>
  </w:abstractNum>
  <w:abstractNum w:abstractNumId="96">
    <w:nsid w:val="46263DEC"/>
    <w:multiLevelType w:val="hybridMultilevel"/>
    <w:lvl w:ilvl="0">
      <w:lvlJc w:val="left"/>
      <w:lvlText w:val="(%1)"/>
      <w:numFmt w:val="lowerLetter"/>
      <w:start w:val="2"/>
    </w:lvl>
  </w:abstractNum>
  <w:abstractNum w:abstractNumId="97">
    <w:nsid w:val="260D8C4A"/>
    <w:multiLevelType w:val="hybridMultilevel"/>
    <w:lvl w:ilvl="0">
      <w:lvlJc w:val="left"/>
      <w:lvlText w:val="(%1)"/>
      <w:numFmt w:val="lowerLetter"/>
      <w:start w:val="1"/>
    </w:lvl>
  </w:abstractNum>
  <w:abstractNum w:abstractNumId="98">
    <w:nsid w:val="73D4D3C4"/>
    <w:multiLevelType w:val="hybridMultilevel"/>
    <w:lvl w:ilvl="0">
      <w:lvlJc w:val="left"/>
      <w:lvlText w:val="(%1)"/>
      <w:numFmt w:val="lowerLetter"/>
      <w:start w:val="4"/>
    </w:lvl>
  </w:abstractNum>
  <w:abstractNum w:abstractNumId="99">
    <w:nsid w:val="746F2E30"/>
    <w:multiLevelType w:val="hybridMultilevel"/>
    <w:lvl w:ilvl="0">
      <w:lvlJc w:val="left"/>
      <w:lvlText w:val="(%1)"/>
      <w:numFmt w:val="lowerLetter"/>
      <w:start w:val="15"/>
    </w:lvl>
  </w:abstractNum>
  <w:abstractNum w:abstractNumId="100">
    <w:nsid w:val="6FDE8AF6"/>
    <w:multiLevelType w:val="hybridMultilevel"/>
    <w:lvl w:ilvl="0">
      <w:lvlJc w:val="left"/>
      <w:lvlText w:val="(%1)"/>
      <w:numFmt w:val="lowerRoman"/>
      <w:start w:val="4"/>
    </w:lvl>
  </w:abstractNum>
  <w:abstractNum w:abstractNumId="101">
    <w:nsid w:val="3FC32E20"/>
    <w:multiLevelType w:val="hybridMultilevel"/>
    <w:lvl w:ilvl="0">
      <w:lvlJc w:val="left"/>
      <w:lvlText w:val="(%1)"/>
      <w:numFmt w:val="lowerLetter"/>
      <w:start w:val="3"/>
    </w:lvl>
  </w:abstractNum>
  <w:abstractNum w:abstractNumId="102">
    <w:nsid w:val="49C0E823"/>
    <w:multiLevelType w:val="hybridMultilevel"/>
    <w:lvl w:ilvl="0">
      <w:lvlJc w:val="left"/>
      <w:lvlText w:val="(%1)"/>
      <w:numFmt w:val="lowerRoman"/>
      <w:start w:val="3"/>
    </w:lvl>
  </w:abstractNum>
  <w:abstractNum w:abstractNumId="103">
    <w:nsid w:val="14D53685"/>
    <w:multiLevelType w:val="hybridMultilevel"/>
    <w:lvl w:ilvl="0">
      <w:lvlJc w:val="left"/>
      <w:lvlText w:val="(%1)"/>
      <w:numFmt w:val="lowerLetter"/>
      <w:start w:val="1"/>
    </w:lvl>
  </w:abstractNum>
  <w:abstractNum w:abstractNumId="104">
    <w:nsid w:val="230F856C"/>
    <w:multiLevelType w:val="hybridMultilevel"/>
    <w:lvl w:ilvl="0">
      <w:lvlJc w:val="left"/>
      <w:lvlText w:val="(%1)"/>
      <w:numFmt w:val="lowerLetter"/>
      <w:start w:val="5"/>
    </w:lvl>
  </w:abstractNum>
  <w:abstractNum w:abstractNumId="105">
    <w:nsid w:val="6EAA85FB"/>
    <w:multiLevelType w:val="hybridMultilevel"/>
    <w:lvl w:ilvl="0">
      <w:lvlJc w:val="left"/>
      <w:lvlText w:val="(%1)"/>
      <w:numFmt w:val="lowerLetter"/>
      <w:start w:val="1"/>
    </w:lvl>
  </w:abstractNum>
  <w:abstractNum w:abstractNumId="106">
    <w:nsid w:val="3F06ECB2"/>
    <w:multiLevelType w:val="hybridMultilevel"/>
    <w:lvl w:ilvl="0">
      <w:lvlJc w:val="left"/>
      <w:lvlText w:val="(%1)"/>
      <w:numFmt w:val="lowerLetter"/>
      <w:start w:val="1"/>
    </w:lvl>
  </w:abstractNum>
  <w:abstractNum w:abstractNumId="107">
    <w:nsid w:val="3B594807"/>
    <w:multiLevelType w:val="hybridMultilevel"/>
    <w:lvl w:ilvl="0">
      <w:lvlJc w:val="left"/>
      <w:lvlText w:val="%1"/>
      <w:numFmt w:val="lowerLetter"/>
      <w:start w:val="1"/>
    </w:lvl>
    <w:lvl w:ilvl="1">
      <w:lvlJc w:val="left"/>
      <w:lvlText w:val="(%2)"/>
      <w:numFmt w:val="lowerLetter"/>
      <w:start w:val="5"/>
    </w:lvl>
  </w:abstractNum>
  <w:abstractNum w:abstractNumId="108">
    <w:nsid w:val="6CAA2304"/>
    <w:multiLevelType w:val="hybridMultilevel"/>
    <w:lvl w:ilvl="0">
      <w:lvlJc w:val="left"/>
      <w:lvlText w:val="(%1)"/>
      <w:numFmt w:val="lowerLetter"/>
      <w:start w:val="61"/>
    </w:lvl>
    <w:lvl w:ilvl="1">
      <w:lvlJc w:val="left"/>
      <w:lvlText w:val="%2"/>
      <w:numFmt w:val="lowerLetter"/>
      <w:start w:val="1"/>
    </w:lvl>
  </w:abstractNum>
  <w:abstractNum w:abstractNumId="109">
    <w:nsid w:val="3F7C2FF4"/>
    <w:multiLevelType w:val="hybridMultilevel"/>
    <w:lvl w:ilvl="0">
      <w:lvlJc w:val="left"/>
      <w:lvlText w:val="(%1)"/>
      <w:numFmt w:val="lowerLetter"/>
      <w:start w:val="61"/>
    </w:lvl>
    <w:lvl w:ilvl="1">
      <w:lvlJc w:val="left"/>
      <w:lvlText w:val="(%2)"/>
      <w:numFmt w:val="lowerLetter"/>
      <w:start w:val="6"/>
    </w:lvl>
  </w:abstractNum>
  <w:abstractNum w:abstractNumId="110">
    <w:nsid w:val="25413BEC"/>
    <w:multiLevelType w:val="hybridMultilevel"/>
    <w:lvl w:ilvl="0">
      <w:lvlJc w:val="left"/>
      <w:lvlText w:val="(%1)"/>
      <w:numFmt w:val="lowerLetter"/>
      <w:start w:val="8"/>
    </w:lvl>
  </w:abstractNum>
  <w:abstractNum w:abstractNumId="111">
    <w:nsid w:val="17180B0B"/>
    <w:multiLevelType w:val="hybridMultilevel"/>
    <w:lvl w:ilvl="0">
      <w:lvlJc w:val="left"/>
      <w:lvlText w:val="(%1)"/>
      <w:numFmt w:val="lowerLetter"/>
      <w:start w:val="1"/>
    </w:lvl>
  </w:abstractNum>
  <w:abstractNum w:abstractNumId="112">
    <w:nsid w:val="579328B9"/>
    <w:multiLevelType w:val="hybridMultilevel"/>
    <w:lvl w:ilvl="0">
      <w:lvlJc w:val="left"/>
      <w:lvlText w:val="%1"/>
      <w:numFmt w:val="lowerLetter"/>
      <w:start w:val="1"/>
    </w:lvl>
    <w:lvl w:ilvl="1">
      <w:lvlJc w:val="left"/>
      <w:lvlText w:val="(%2)"/>
      <w:numFmt w:val="lowerLetter"/>
      <w:start w:val="4"/>
    </w:lvl>
  </w:abstractNum>
  <w:abstractNum w:abstractNumId="113">
    <w:nsid w:val="5D205E20"/>
    <w:multiLevelType w:val="hybridMultilevel"/>
    <w:lvl w:ilvl="0">
      <w:lvlJc w:val="left"/>
      <w:lvlText w:val="(%1)"/>
      <w:numFmt w:val="lowerLetter"/>
      <w:start w:val="9"/>
    </w:lvl>
    <w:lvl w:ilvl="1">
      <w:lvlJc w:val="left"/>
      <w:lvlText w:val="%2"/>
      <w:numFmt w:val="lowerLetter"/>
      <w:start w:val="1"/>
    </w:lvl>
  </w:abstractNum>
  <w:abstractNum w:abstractNumId="114">
    <w:nsid w:val="11CCA8BA"/>
    <w:multiLevelType w:val="hybridMultilevel"/>
    <w:lvl w:ilvl="0">
      <w:lvlJc w:val="left"/>
      <w:lvlText w:val="(%1)"/>
      <w:numFmt w:val="lowerLetter"/>
      <w:start w:val="22"/>
    </w:lvl>
    <w:lvl w:ilvl="1">
      <w:lvlJc w:val="left"/>
      <w:lvlText w:val="%2"/>
      <w:numFmt w:val="lowerLetter"/>
      <w:start w:val="1"/>
    </w:lvl>
  </w:abstractNum>
  <w:abstractNum w:abstractNumId="115">
    <w:nsid w:val="4D32AB86"/>
    <w:multiLevelType w:val="hybridMultilevel"/>
    <w:lvl w:ilvl="0">
      <w:lvlJc w:val="left"/>
      <w:lvlText w:val="(%1)"/>
      <w:numFmt w:val="lowerLetter"/>
      <w:start w:val="1"/>
    </w:lvl>
  </w:abstractNum>
  <w:abstractNum w:abstractNumId="116">
    <w:nsid w:val="3F07ACC3"/>
    <w:multiLevelType w:val="hybridMultilevel"/>
    <w:lvl w:ilvl="0">
      <w:lvlJc w:val="left"/>
      <w:lvlText w:val="(%1)"/>
      <w:numFmt w:val="lowerRoman"/>
      <w:start w:val="1"/>
    </w:lvl>
  </w:abstractNum>
  <w:abstractNum w:abstractNumId="117">
    <w:nsid w:val="6B47F63E"/>
    <w:multiLevelType w:val="hybridMultilevel"/>
    <w:lvl w:ilvl="0">
      <w:lvlJc w:val="left"/>
      <w:lvlText w:val="(%1)"/>
      <w:numFmt w:val="lowerLetter"/>
      <w:start w:val="1"/>
    </w:lvl>
  </w:abstractNum>
  <w:abstractNum w:abstractNumId="118">
    <w:nsid w:val="5CB44A05"/>
    <w:multiLevelType w:val="hybridMultilevel"/>
    <w:lvl w:ilvl="0">
      <w:lvlJc w:val="left"/>
      <w:lvlText w:val="(%1)"/>
      <w:numFmt w:val="lowerLetter"/>
      <w:start w:val="1"/>
    </w:lvl>
  </w:abstractNum>
  <w:abstractNum w:abstractNumId="119">
    <w:nsid w:val="16CF80F1"/>
    <w:multiLevelType w:val="hybridMultilevel"/>
    <w:lvl w:ilvl="0">
      <w:lvlJc w:val="left"/>
      <w:lvlText w:val="(%1)"/>
      <w:numFmt w:val="lowerLetter"/>
      <w:start w:val="2"/>
    </w:lvl>
  </w:abstractNum>
  <w:abstractNum w:abstractNumId="120">
    <w:nsid w:val="1C695DEC"/>
    <w:multiLevelType w:val="hybridMultilevel"/>
    <w:lvl w:ilvl="0">
      <w:lvlJc w:val="left"/>
      <w:lvlText w:val="(%1)"/>
      <w:numFmt w:val="lowerRoman"/>
      <w:start w:val="5"/>
    </w:lvl>
  </w:abstractNum>
  <w:abstractNum w:abstractNumId="121">
    <w:nsid w:val="3FCFAED9"/>
    <w:multiLevelType w:val="hybridMultilevel"/>
    <w:lvl w:ilvl="0">
      <w:lvlJc w:val="left"/>
      <w:lvlText w:val="(%1)"/>
      <w:numFmt w:val="decimal"/>
      <w:start w:val="5"/>
    </w:lvl>
  </w:abstractNum>
  <w:abstractNum w:abstractNumId="122">
    <w:nsid w:val="F856867"/>
    <w:multiLevelType w:val="hybridMultilevel"/>
    <w:lvl w:ilvl="0">
      <w:lvlJc w:val="left"/>
      <w:lvlText w:val="%1"/>
      <w:numFmt w:val="lowerLetter"/>
      <w:start w:val="1"/>
    </w:lvl>
    <w:lvl w:ilvl="1">
      <w:lvlJc w:val="left"/>
      <w:lvlText w:val="(%2)"/>
      <w:numFmt w:val="lowerLetter"/>
      <w:start w:val="1"/>
    </w:lvl>
  </w:abstractNum>
  <w:abstractNum w:abstractNumId="123">
    <w:nsid w:val="11B1CC33"/>
    <w:multiLevelType w:val="hybridMultilevel"/>
    <w:lvl w:ilvl="0">
      <w:lvlJc w:val="left"/>
      <w:lvlText w:val="(%1)"/>
      <w:numFmt w:val="lowerLetter"/>
      <w:start w:val="2"/>
    </w:lvl>
    <w:lvl w:ilvl="1">
      <w:lvlJc w:val="left"/>
      <w:lvlText w:val="%2"/>
      <w:numFmt w:val="lowerLetter"/>
      <w:start w:val="1"/>
    </w:lvl>
  </w:abstractNum>
  <w:abstractNum w:abstractNumId="124">
    <w:nsid w:val="2E22FBB7"/>
    <w:multiLevelType w:val="hybridMultilevel"/>
    <w:lvl w:ilvl="0">
      <w:lvlJc w:val="left"/>
      <w:lvlText w:val="(%1)"/>
      <w:numFmt w:val="lowerLetter"/>
      <w:start w:val="2"/>
    </w:lvl>
  </w:abstractNum>
  <w:abstractNum w:abstractNumId="125">
    <w:nsid w:val="29934699"/>
    <w:multiLevelType w:val="hybridMultilevel"/>
    <w:lvl w:ilvl="0">
      <w:lvlJc w:val="left"/>
      <w:lvlText w:val="%1"/>
      <w:numFmt w:val="lowerLetter"/>
      <w:start w:val="1"/>
    </w:lvl>
    <w:lvl w:ilvl="1">
      <w:lvlJc w:val="left"/>
      <w:lvlText w:val="(%2)"/>
      <w:numFmt w:val="lowerLetter"/>
      <w:start w:val="3"/>
    </w:lvl>
  </w:abstractNum>
  <w:abstractNum w:abstractNumId="126">
    <w:nsid w:val="77485850"/>
    <w:multiLevelType w:val="hybridMultilevel"/>
    <w:lvl w:ilvl="0">
      <w:lvlJc w:val="left"/>
      <w:lvlText w:val="(%1)"/>
      <w:numFmt w:val="lowerLetter"/>
      <w:start w:val="35"/>
    </w:lvl>
    <w:lvl w:ilvl="1">
      <w:lvlJc w:val="left"/>
      <w:lvlText w:val="%2"/>
      <w:numFmt w:val="lowerLetter"/>
      <w:start w:val="1"/>
    </w:lvl>
  </w:abstractNum>
  <w:abstractNum w:abstractNumId="127">
    <w:nsid w:val="744939A3"/>
    <w:multiLevelType w:val="hybridMultilevel"/>
    <w:lvl w:ilvl="0">
      <w:lvlJc w:val="left"/>
      <w:lvlText w:val="(%1)"/>
      <w:numFmt w:val="lowerLetter"/>
      <w:start w:val="5"/>
    </w:lvl>
  </w:abstractNum>
  <w:abstractNum w:abstractNumId="128">
    <w:nsid w:val="4FA0D2E3"/>
    <w:multiLevelType w:val="hybridMultilevel"/>
    <w:lvl w:ilvl="0">
      <w:lvlJc w:val="left"/>
      <w:lvlText w:val="(%1)"/>
      <w:numFmt w:val="lowerLetter"/>
      <w:start w:val="1"/>
    </w:lvl>
  </w:abstractNum>
  <w:abstractNum w:abstractNumId="129">
    <w:nsid w:val="6B1D2C14"/>
    <w:multiLevelType w:val="hybridMultilevel"/>
    <w:lvl w:ilvl="0">
      <w:lvlJc w:val="left"/>
      <w:lvlText w:val="(%1)"/>
      <w:numFmt w:val="lowerLetter"/>
      <w:start w:val="3"/>
    </w:lvl>
  </w:abstractNum>
  <w:abstractNum w:abstractNumId="130">
    <w:nsid w:val="68B867D3"/>
    <w:multiLevelType w:val="hybridMultilevel"/>
    <w:lvl w:ilvl="0">
      <w:lvlJc w:val="left"/>
      <w:lvlText w:val="(%1)"/>
      <w:numFmt w:val="lowerLetter"/>
      <w:start w:val="1"/>
    </w:lvl>
  </w:abstractNum>
  <w:abstractNum w:abstractNumId="131">
    <w:nsid w:val="3F7F5DD9"/>
    <w:multiLevelType w:val="hybridMultilevel"/>
    <w:lvl w:ilvl="0">
      <w:lvlJc w:val="left"/>
      <w:lvlText w:val="%1"/>
      <w:numFmt w:val="lowerRoman"/>
      <w:start w:val="1"/>
    </w:lvl>
    <w:lvl w:ilvl="1">
      <w:lvlJc w:val="left"/>
      <w:lvlText w:val="(%2)"/>
      <w:numFmt w:val="upperLetter"/>
      <w:start w:val="1"/>
    </w:lvl>
  </w:abstractNum>
  <w:abstractNum w:abstractNumId="132">
    <w:nsid w:val="2AE05A34"/>
    <w:multiLevelType w:val="hybridMultilevel"/>
    <w:lvl w:ilvl="0">
      <w:lvlJc w:val="left"/>
      <w:lvlText w:val="(%1)"/>
      <w:numFmt w:val="lowerRoman"/>
      <w:start w:val="2"/>
    </w:lvl>
    <w:lvl w:ilvl="1">
      <w:lvlJc w:val="left"/>
      <w:lvlText w:val="(%2)"/>
      <w:numFmt w:val="upperLetter"/>
      <w:start w:val="1"/>
    </w:lvl>
  </w:abstractNum>
  <w:abstractNum w:abstractNumId="133">
    <w:nsid w:val="32794FF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34">
    <w:nsid w:val="5454945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35">
    <w:nsid w:val="4DEFDFA0"/>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36">
    <w:nsid w:val="2123D5F2"/>
    <w:multiLevelType w:val="hybridMultilevel"/>
    <w:lvl w:ilvl="0">
      <w:lvlJc w:val="left"/>
      <w:lvlText w:val="%1"/>
      <w:numFmt w:val="lowerLetter"/>
      <w:start w:val="1"/>
    </w:lvl>
    <w:lvl w:ilvl="1">
      <w:lvlJc w:val="left"/>
      <w:lvlText w:val="(%2)"/>
      <w:numFmt w:val="lowerRoman"/>
      <w:start w:val="4"/>
    </w:lvl>
  </w:abstractNum>
  <w:abstractNum w:abstractNumId="137">
    <w:nsid w:val="135B8110"/>
    <w:multiLevelType w:val="hybridMultilevel"/>
    <w:lvl w:ilvl="0">
      <w:lvlJc w:val="left"/>
      <w:lvlText w:val="(%1)"/>
      <w:numFmt w:val="lowerLetter"/>
      <w:start w:val="3"/>
    </w:lvl>
    <w:lvl w:ilvl="1">
      <w:lvlJc w:val="left"/>
      <w:lvlText w:val="%2"/>
      <w:numFmt w:val="lowerRoman"/>
      <w:start w:val="1"/>
    </w:lvl>
  </w:abstractNum>
  <w:abstractNum w:abstractNumId="138">
    <w:nsid w:val="94927A8"/>
    <w:multiLevelType w:val="hybridMultilevel"/>
    <w:lvl w:ilvl="0">
      <w:lvlJc w:val="left"/>
      <w:lvlText w:val="(%1)"/>
      <w:numFmt w:val="lowerLetter"/>
      <w:start w:val="4"/>
    </w:lvl>
  </w:abstractNum>
  <w:abstractNum w:abstractNumId="139">
    <w:nsid w:val="DCDF8F6"/>
    <w:multiLevelType w:val="hybridMultilevel"/>
    <w:lvl w:ilvl="0">
      <w:lvlJc w:val="left"/>
      <w:lvlText w:val="(%1)"/>
      <w:numFmt w:val="lowerRoman"/>
      <w:start w:val="1"/>
    </w:lvl>
  </w:abstractNum>
  <w:abstractNum w:abstractNumId="140">
    <w:nsid w:val="52D7B105"/>
    <w:multiLevelType w:val="hybridMultilevel"/>
    <w:lvl w:ilvl="0">
      <w:lvlJc w:val="left"/>
      <w:lvlText w:val="(%1)"/>
      <w:numFmt w:val="lowerLetter"/>
      <w:start w:val="2"/>
    </w:lvl>
  </w:abstractNum>
  <w:abstractNum w:abstractNumId="141">
    <w:nsid w:val="2E8A6394"/>
    <w:multiLevelType w:val="hybridMultilevel"/>
    <w:lvl w:ilvl="0">
      <w:lvlJc w:val="left"/>
      <w:lvlText w:val="(%1)"/>
      <w:numFmt w:val="lowerLetter"/>
      <w:start w:val="3"/>
    </w:lvl>
  </w:abstractNum>
  <w:abstractNum w:abstractNumId="142">
    <w:nsid w:val="24E60401"/>
    <w:multiLevelType w:val="hybridMultilevel"/>
    <w:lvl w:ilvl="0">
      <w:lvlJc w:val="left"/>
      <w:lvlText w:val="(%1)"/>
      <w:numFmt w:val="lowerLetter"/>
      <w:start w:val="2"/>
    </w:lvl>
  </w:abstractNum>
  <w:abstractNum w:abstractNumId="143">
    <w:nsid w:val="2A6AD9BE"/>
    <w:multiLevelType w:val="hybridMultilevel"/>
    <w:lvl w:ilvl="0">
      <w:lvlJc w:val="left"/>
      <w:lvlText w:val="(%1)"/>
      <w:numFmt w:val="lowerLetter"/>
      <w:start w:val="1"/>
    </w:lvl>
  </w:abstractNum>
  <w:abstractNum w:abstractNumId="144">
    <w:nsid w:val="BAAC1B4"/>
    <w:multiLevelType w:val="hybridMultilevel"/>
    <w:lvl w:ilvl="0">
      <w:lvlJc w:val="left"/>
      <w:lvlText w:val="(%1)"/>
      <w:numFmt w:val="lowerLetter"/>
      <w:start w:val="2"/>
    </w:lvl>
  </w:abstractNum>
  <w:abstractNum w:abstractNumId="145">
    <w:nsid w:val="36B2ACBC"/>
    <w:multiLevelType w:val="hybridMultilevel"/>
    <w:lvl w:ilvl="0">
      <w:lvlJc w:val="left"/>
      <w:lvlText w:val="(%1)"/>
      <w:numFmt w:val="lowerLetter"/>
      <w:start w:val="1"/>
    </w:lvl>
  </w:abstractNum>
  <w:abstractNum w:abstractNumId="146">
    <w:nsid w:val="779D8544"/>
    <w:multiLevelType w:val="hybridMultilevel"/>
    <w:lvl w:ilvl="0">
      <w:lvlJc w:val="left"/>
      <w:lvlText w:val="(%1)"/>
      <w:numFmt w:val="upperLetter"/>
      <w:start w:val="1"/>
    </w:lvl>
  </w:abstractNum>
  <w:abstractNum w:abstractNumId="147">
    <w:nsid w:val="4AB26E78"/>
    <w:multiLevelType w:val="hybridMultilevel"/>
    <w:lvl w:ilvl="0">
      <w:lvlJc w:val="left"/>
      <w:lvlText w:val="(%1)"/>
      <w:numFmt w:val="lowerLetter"/>
      <w:start w:val="1"/>
    </w:lvl>
    <w:lvl w:ilvl="1">
      <w:lvlJc w:val="left"/>
      <w:lvlText w:val="(%2)"/>
      <w:numFmt w:val="lowerRoman"/>
      <w:start w:val="1"/>
    </w:lvl>
  </w:abstractNum>
  <w:abstractNum w:abstractNumId="148">
    <w:nsid w:val="21FAA2FA"/>
    <w:multiLevelType w:val="hybridMultilevel"/>
    <w:lvl w:ilvl="0">
      <w:lvlJc w:val="left"/>
      <w:lvlText w:val="%1."/>
      <w:numFmt w:val="decimal"/>
      <w:start w:val="3"/>
    </w:lvl>
  </w:abstractNum>
  <w:abstractNum w:abstractNumId="149">
    <w:nsid w:val="5451CF49"/>
    <w:multiLevelType w:val="hybridMultilevel"/>
    <w:lvl w:ilvl="0">
      <w:lvlJc w:val="left"/>
      <w:lvlText w:val="1"/>
      <w:numFmt w:val="bullet"/>
      <w:start w:val="1"/>
    </w:lvl>
  </w:abstractNum>
  <w:abstractNum w:abstractNumId="150">
    <w:nsid w:val="6181EF69"/>
    <w:multiLevelType w:val="hybridMultilevel"/>
    <w:lvl w:ilvl="0">
      <w:lvlJc w:val="left"/>
      <w:lvlText w:val="2"/>
      <w:numFmt w:val="bullet"/>
      <w:start w:val="1"/>
    </w:lvl>
  </w:abstractNum>
  <w:abstractNum w:abstractNumId="151">
    <w:nsid w:val="3E6400E6"/>
    <w:multiLevelType w:val="hybridMultilevel"/>
    <w:lvl w:ilvl="0">
      <w:lvlJc w:val="left"/>
      <w:lvlText w:val="3"/>
      <w:numFmt w:val="bullet"/>
      <w:start w:val="1"/>
    </w:lvl>
  </w:abstractNum>
  <w:abstractNum w:abstractNumId="152">
    <w:nsid w:val="14217E23"/>
    <w:multiLevelType w:val="hybridMultilevel"/>
    <w:lvl w:ilvl="0">
      <w:lvlJc w:val="left"/>
      <w:lvlText w:val="4"/>
      <w:numFmt w:val="bullet"/>
      <w:start w:val="1"/>
    </w:lvl>
  </w:abstractNum>
  <w:abstractNum w:abstractNumId="153">
    <w:nsid w:val="710757D0"/>
    <w:multiLevelType w:val="hybridMultilevel"/>
    <w:lvl w:ilvl="0">
      <w:lvlJc w:val="left"/>
      <w:lvlText w:val="☐"/>
      <w:numFmt w:val="bullet"/>
      <w:start w:val="1"/>
    </w:lvl>
  </w:abstractNum>
  <w:abstractNum w:abstractNumId="154">
    <w:nsid w:val="5015CD1A"/>
    <w:multiLevelType w:val="hybridMultilevel"/>
    <w:lvl w:ilvl="0">
      <w:lvlJc w:val="left"/>
      <w:lvlText w:val="%1."/>
      <w:numFmt w:val="decimal"/>
      <w:start w:val="1"/>
    </w:lvl>
  </w:abstractNum>
  <w:abstractNum w:abstractNumId="155">
    <w:nsid w:val="424479DA"/>
    <w:multiLevelType w:val="hybridMultilevel"/>
    <w:lvl w:ilvl="0">
      <w:lvlJc w:val="left"/>
      <w:lvlText w:val="5"/>
      <w:numFmt w:val="bullet"/>
      <w:start w:val="1"/>
    </w:lvl>
  </w:abstractNum>
  <w:abstractNum w:abstractNumId="156">
    <w:nsid w:val="1A9A9E69"/>
    <w:multiLevelType w:val="hybridMultilevel"/>
    <w:lvl w:ilvl="0">
      <w:lvlJc w:val="left"/>
      <w:lvlText w:val="%1."/>
      <w:numFmt w:val="upperLetter"/>
      <w:start w:val="9"/>
    </w:lvl>
  </w:abstractNum>
  <w:abstractNum w:abstractNumId="157">
    <w:nsid w:val="475E256A"/>
    <w:multiLevelType w:val="hybridMultilevel"/>
    <w:lvl w:ilvl="0">
      <w:lvlJc w:val="left"/>
      <w:lvlText w:val="%1."/>
      <w:numFmt w:val="upperLetter"/>
      <w:start w:val="2"/>
    </w:lvl>
  </w:abstractNum>
  <w:abstractNum w:abstractNumId="158">
    <w:nsid w:val="368DB37E"/>
    <w:multiLevelType w:val="hybridMultilevel"/>
    <w:lvl w:ilvl="0">
      <w:lvlJc w:val="left"/>
      <w:lvlText w:val="1"/>
      <w:numFmt w:val="bullet"/>
      <w:start w:val="1"/>
    </w:lvl>
  </w:abstractNum>
  <w:abstractNum w:abstractNumId="159">
    <w:nsid w:val="6A3B714C"/>
    <w:multiLevelType w:val="hybridMultilevel"/>
    <w:lvl w:ilvl="0">
      <w:lvlJc w:val="left"/>
      <w:lvlText w:val="%1."/>
      <w:numFmt w:val="decimal"/>
      <w:start w:val="1"/>
    </w:lvl>
  </w:abstractNum>
  <w:abstractNum w:abstractNumId="160">
    <w:nsid w:val="327B517E"/>
    <w:multiLevelType w:val="hybridMultilevel"/>
    <w:lvl w:ilvl="0">
      <w:lvlJc w:val="left"/>
      <w:lvlText w:val="(%1)"/>
      <w:numFmt w:val="lowerLetter"/>
      <w:start w:val="1"/>
    </w:lvl>
  </w:abstractNum>
  <w:abstractNum w:abstractNumId="161">
    <w:nsid w:val="1F461B51"/>
    <w:multiLevelType w:val="hybridMultilevel"/>
    <w:lvl w:ilvl="0">
      <w:lvlJc w:val="left"/>
      <w:lvlText w:val="(%1)"/>
      <w:numFmt w:val="lowerLetter"/>
      <w:start w:val="3"/>
    </w:lvl>
  </w:abstractNum>
  <w:abstractNum w:abstractNumId="162">
    <w:nsid w:val="29BACF25"/>
    <w:multiLevelType w:val="hybridMultilevel"/>
    <w:lvl w:ilvl="0">
      <w:lvlJc w:val="left"/>
      <w:lvlText w:val="%1."/>
      <w:numFmt w:val="decimal"/>
      <w:start w:val="2"/>
    </w:lvl>
  </w:abstractNum>
  <w:abstractNum w:abstractNumId="163">
    <w:nsid w:val="5D5BABB3"/>
    <w:multiLevelType w:val="hybridMultilevel"/>
    <w:lvl w:ilvl="0">
      <w:lvlJc w:val="left"/>
      <w:lvlText w:val="(%1)"/>
      <w:numFmt w:val="lowerLetter"/>
      <w:start w:val="1"/>
    </w:lvl>
  </w:abstractNum>
  <w:abstractNum w:abstractNumId="164">
    <w:nsid w:val="51BF6B48"/>
    <w:multiLevelType w:val="hybridMultilevel"/>
    <w:lvl w:ilvl="0">
      <w:lvlJc w:val="left"/>
      <w:lvlText w:val="%1."/>
      <w:numFmt w:val="decimal"/>
      <w:start w:val="3"/>
    </w:lvl>
  </w:abstractNum>
  <w:abstractNum w:abstractNumId="165">
    <w:nsid w:val="7E0F6384"/>
    <w:multiLevelType w:val="hybridMultilevel"/>
    <w:lvl w:ilvl="0">
      <w:lvlJc w:val="left"/>
      <w:lvlText w:val="%1."/>
      <w:numFmt w:val="decimal"/>
      <w:start w:val="4"/>
    </w:lvl>
  </w:abstractNum>
  <w:abstractNum w:abstractNumId="166">
    <w:nsid w:val="2B4B8B53"/>
    <w:multiLevelType w:val="hybridMultilevel"/>
    <w:lvl w:ilvl="0">
      <w:lvlJc w:val="left"/>
      <w:lvlText w:val="%1."/>
      <w:numFmt w:val="decimal"/>
      <w:start w:val="7"/>
    </w:lvl>
  </w:abstractNum>
  <w:abstractNum w:abstractNumId="167">
    <w:nsid w:val="72E3413A"/>
    <w:multiLevelType w:val="hybridMultilevel"/>
    <w:lvl w:ilvl="0">
      <w:lvlJc w:val="left"/>
      <w:lvlText w:val="(%1)"/>
      <w:numFmt w:val="lowerLetter"/>
      <w:start w:val="1"/>
    </w:lvl>
  </w:abstractNum>
  <w:abstractNum w:abstractNumId="168">
    <w:nsid w:val="116AE494"/>
    <w:multiLevelType w:val="hybridMultilevel"/>
    <w:lvl w:ilvl="0">
      <w:lvlJc w:val="left"/>
      <w:lvlText w:val="(%1)"/>
      <w:numFmt w:val="lowerLetter"/>
      <w:start w:val="5"/>
    </w:lvl>
  </w:abstractNum>
  <w:abstractNum w:abstractNumId="169">
    <w:nsid w:val="3494B2FB"/>
    <w:multiLevelType w:val="hybridMultilevel"/>
    <w:lvl w:ilvl="0">
      <w:lvlJc w:val="left"/>
      <w:lvlText w:val="%1."/>
      <w:numFmt w:val="decimal"/>
      <w:start w:val="10"/>
    </w:lvl>
  </w:abstractNum>
  <w:abstractNum w:abstractNumId="170">
    <w:nsid w:val="B13A31"/>
    <w:multiLevelType w:val="hybridMultilevel"/>
    <w:lvl w:ilvl="0">
      <w:lvlJc w:val="left"/>
      <w:lvlText w:val="%1."/>
      <w:numFmt w:val="decimal"/>
      <w:start w:val="13"/>
    </w:lvl>
  </w:abstractNum>
  <w:abstractNum w:abstractNumId="171">
    <w:nsid w:val="64429599"/>
    <w:multiLevelType w:val="hybridMultilevel"/>
    <w:lvl w:ilvl="0">
      <w:lvlJc w:val="left"/>
      <w:lvlText w:val="(%1)"/>
      <w:numFmt w:val="lowerLetter"/>
      <w:start w:val="2"/>
    </w:lvl>
  </w:abstractNum>
  <w:abstractNum w:abstractNumId="172">
    <w:nsid w:val="631F1690"/>
    <w:multiLevelType w:val="hybridMultilevel"/>
    <w:lvl w:ilvl="0">
      <w:lvlJc w:val="left"/>
      <w:lvlText w:val="%1."/>
      <w:numFmt w:val="decimal"/>
      <w:start w:val="16"/>
    </w:lvl>
  </w:abstractNum>
  <w:abstractNum w:abstractNumId="173">
    <w:nsid w:val="25973E32"/>
    <w:multiLevelType w:val="hybridMultilevel"/>
    <w:lvl w:ilvl="0">
      <w:lvlJc w:val="left"/>
      <w:lvlText w:val="(%1)"/>
      <w:numFmt w:val="lowerLetter"/>
      <w:start w:val="1"/>
    </w:lvl>
  </w:abstractNum>
  <w:abstractNum w:abstractNumId="174">
    <w:nsid w:val="EAD6F57"/>
    <w:multiLevelType w:val="hybridMultilevel"/>
    <w:lvl w:ilvl="0">
      <w:lvlJc w:val="left"/>
      <w:lvlText w:val="%1."/>
      <w:numFmt w:val="decimal"/>
      <w:start w:val="21"/>
    </w:lvl>
  </w:abstractNum>
  <w:abstractNum w:abstractNumId="175">
    <w:nsid w:val="6EC9D844"/>
    <w:multiLevelType w:val="hybridMultilevel"/>
    <w:lvl w:ilvl="0">
      <w:lvlJc w:val="left"/>
      <w:lvlText w:val="(%1)"/>
      <w:numFmt w:val="lowerLetter"/>
      <w:start w:val="1"/>
    </w:lvl>
  </w:abstractNum>
  <w:abstractNum w:abstractNumId="176">
    <w:nsid w:val="5C49EAEE"/>
    <w:multiLevelType w:val="hybridMultilevel"/>
    <w:lvl w:ilvl="0">
      <w:lvlJc w:val="left"/>
      <w:lvlText w:val="☐"/>
      <w:numFmt w:val="bullet"/>
      <w:start w:val="1"/>
    </w:lvl>
    <w:lvl w:ilvl="1">
      <w:lvlJc w:val="left"/>
      <w:lvlText w:val="☐"/>
      <w:numFmt w:val="bullet"/>
      <w:start w:val="1"/>
    </w:lvl>
  </w:abstractNum>
  <w:abstractNum w:abstractNumId="177">
    <w:nsid w:val="64AF49B"/>
    <w:multiLevelType w:val="hybridMultilevel"/>
    <w:lvl w:ilvl="0">
      <w:lvlJc w:val="left"/>
      <w:lvlText w:val="1"/>
      <w:numFmt w:val="bullet"/>
      <w:start w:val="1"/>
    </w:lvl>
  </w:abstractNum>
  <w:abstractNum w:abstractNumId="178">
    <w:nsid w:val="397C46BC"/>
    <w:multiLevelType w:val="hybridMultilevel"/>
    <w:lvl w:ilvl="0">
      <w:lvlJc w:val="left"/>
      <w:lvlText w:val="2"/>
      <w:numFmt w:val="bullet"/>
      <w:start w:val="1"/>
    </w:lvl>
  </w:abstractNum>
  <w:abstractNum w:abstractNumId="179">
    <w:nsid w:val="7E448DE9"/>
    <w:multiLevelType w:val="hybridMultilevel"/>
    <w:lvl w:ilvl="0">
      <w:lvlJc w:val="left"/>
      <w:lvlText w:val="3"/>
      <w:numFmt w:val="bullet"/>
      <w:start w:val="1"/>
    </w:lvl>
  </w:abstractNum>
  <w:abstractNum w:abstractNumId="180">
    <w:nsid w:val="5A9CC3E5"/>
    <w:multiLevelType w:val="hybridMultilevel"/>
    <w:lvl w:ilvl="0">
      <w:lvlJc w:val="left"/>
      <w:lvlText w:val="(%1)"/>
      <w:numFmt w:val="lowerRoman"/>
      <w:start w:val="3"/>
    </w:lvl>
  </w:abstractNum>
  <w:abstractNum w:abstractNumId="181">
    <w:nsid w:val="1AFE3625"/>
    <w:multiLevelType w:val="hybridMultilevel"/>
    <w:lvl w:ilvl="0">
      <w:lvlJc w:val="left"/>
      <w:lvlText w:val="(%1)"/>
      <w:numFmt w:val="lowerRoman"/>
      <w:start w:val="4"/>
    </w:lvl>
  </w:abstractNum>
  <w:abstractNum w:abstractNumId="182">
    <w:nsid w:val="3CA88ECF"/>
    <w:multiLevelType w:val="hybridMultilevel"/>
    <w:lvl w:ilvl="0">
      <w:lvlJc w:val="left"/>
      <w:lvlText w:val="(%1)"/>
      <w:numFmt w:val="lowerRoman"/>
      <w:start w:val="4"/>
    </w:lvl>
  </w:abstractNum>
  <w:abstractNum w:abstractNumId="183">
    <w:nsid w:val="6EBE4208"/>
    <w:multiLevelType w:val="hybridMultilevel"/>
    <w:lvl w:ilvl="0">
      <w:lvlJc w:val="left"/>
      <w:lvlText w:val="%1."/>
      <w:numFmt w:val="decimal"/>
      <w:start w:val="1"/>
    </w:lvl>
  </w:abstractNum>
  <w:abstractNum w:abstractNumId="184">
    <w:nsid w:val="C058DF5"/>
    <w:multiLevelType w:val="hybridMultilevel"/>
    <w:lvl w:ilvl="0">
      <w:lvlJc w:val="left"/>
      <w:lvlText w:val="%1."/>
      <w:numFmt w:val="decimal"/>
      <w:start w:val="8"/>
    </w:lvl>
  </w:abstractNum>
  <w:abstractNum w:abstractNumId="185">
    <w:nsid w:val="CBE5BE9"/>
    <w:multiLevelType w:val="hybridMultilevel"/>
    <w:lvl w:ilvl="0">
      <w:lvlJc w:val="left"/>
      <w:lvlText w:val="1"/>
      <w:numFmt w:val="bullet"/>
      <w:start w:val="1"/>
    </w:lvl>
  </w:abstractNum>
  <w:abstractNum w:abstractNumId="186">
    <w:nsid w:val="3102BBE2"/>
    <w:multiLevelType w:val="hybridMultilevel"/>
    <w:lvl w:ilvl="0">
      <w:lvlJc w:val="left"/>
      <w:lvlText w:val="%1."/>
      <w:numFmt w:val="decimal"/>
      <w:start w:val="11"/>
    </w:lvl>
  </w:abstractNum>
  <w:abstractNum w:abstractNumId="187">
    <w:nsid w:val="26A02C5E"/>
    <w:multiLevelType w:val="hybridMultilevel"/>
    <w:lvl w:ilvl="0">
      <w:lvlJc w:val="left"/>
      <w:lvlText w:val="1"/>
      <w:numFmt w:val="bullet"/>
      <w:start w:val="1"/>
    </w:lvl>
  </w:abstractNum>
  <w:abstractNum w:abstractNumId="188">
    <w:nsid w:val="541C8153"/>
    <w:multiLevelType w:val="hybridMultilevel"/>
    <w:lvl w:ilvl="0">
      <w:lvlJc w:val="left"/>
      <w:lvlText w:val="2"/>
      <w:numFmt w:val="bullet"/>
      <w:start w:val="1"/>
    </w:lvl>
  </w:abstractNum>
  <w:abstractNum w:abstractNumId="189">
    <w:nsid w:val="67906F60"/>
    <w:multiLevelType w:val="hybridMultilevel"/>
    <w:lvl w:ilvl="0">
      <w:lvlJc w:val="left"/>
      <w:lvlText w:val="3"/>
      <w:numFmt w:val="bullet"/>
      <w:start w:val="1"/>
    </w:lvl>
  </w:abstractNum>
  <w:abstractNum w:abstractNumId="190">
    <w:nsid w:val="10DB9DAA"/>
    <w:multiLevelType w:val="hybridMultilevel"/>
    <w:lvl w:ilvl="0">
      <w:lvlJc w:val="left"/>
      <w:lvlText w:val="4"/>
      <w:numFmt w:val="bullet"/>
      <w:start w:val="1"/>
    </w:lvl>
  </w:abstractNum>
  <w:abstractNum w:abstractNumId="191">
    <w:nsid w:val="697D2D2"/>
    <w:multiLevelType w:val="hybridMultilevel"/>
    <w:lvl w:ilvl="0">
      <w:lvlJc w:val="left"/>
      <w:lvlText w:val="%1."/>
      <w:numFmt w:val="decimal"/>
      <w:start w:val="3"/>
    </w:lvl>
  </w:abstractNum>
  <w:abstractNum w:abstractNumId="192">
    <w:nsid w:val="6D68AB2"/>
    <w:multiLevelType w:val="hybridMultilevel"/>
    <w:lvl w:ilvl="0">
      <w:lvlJc w:val="left"/>
      <w:lvlText w:val="5"/>
      <w:numFmt w:val="bullet"/>
      <w:start w:val="1"/>
    </w:lvl>
  </w:abstractNum>
  <w:abstractNum w:abstractNumId="193">
    <w:nsid w:val="3A966CD0"/>
    <w:multiLevelType w:val="hybridMultilevel"/>
    <w:lvl w:ilvl="0">
      <w:lvlJc w:val="left"/>
      <w:lvlText w:val="6"/>
      <w:numFmt w:val="bullet"/>
      <w:start w:val="1"/>
    </w:lvl>
  </w:abstractNum>
  <w:abstractNum w:abstractNumId="194">
    <w:nsid w:val="63F37E85"/>
    <w:multiLevelType w:val="hybridMultilevel"/>
    <w:lvl w:ilvl="0">
      <w:lvlJc w:val="left"/>
      <w:lvlText w:val="7"/>
      <w:numFmt w:val="bullet"/>
      <w:start w:val="1"/>
    </w:lvl>
  </w:abstractNum>
  <w:abstractNum w:abstractNumId="195">
    <w:nsid w:val="5895F5FA"/>
    <w:multiLevelType w:val="hybridMultilevel"/>
    <w:lvl w:ilvl="0">
      <w:lvlJc w:val="left"/>
      <w:lvlText w:val="8"/>
      <w:numFmt w:val="bullet"/>
      <w:start w:val="1"/>
    </w:lvl>
  </w:abstractNum>
  <w:abstractNum w:abstractNumId="196">
    <w:nsid w:val="38A5D054"/>
    <w:multiLevelType w:val="hybridMultilevel"/>
    <w:lvl w:ilvl="0">
      <w:lvlJc w:val="left"/>
      <w:lvlText w:val="9"/>
      <w:numFmt w:val="bullet"/>
      <w:start w:val="1"/>
    </w:lvl>
  </w:abstractNum>
  <w:abstractNum w:abstractNumId="197">
    <w:nsid w:val="F3F09D8"/>
    <w:multiLevelType w:val="hybridMultilevel"/>
    <w:lvl w:ilvl="0">
      <w:lvlJc w:val="left"/>
      <w:lvlText w:val="%1"/>
      <w:numFmt w:val="decimal"/>
      <w:start w:val="10"/>
    </w:lvl>
  </w:abstractNum>
  <w:abstractNum w:abstractNumId="198">
    <w:nsid w:val="4B793735"/>
    <w:multiLevelType w:val="hybridMultilevel"/>
    <w:lvl w:ilvl="0">
      <w:lvlJc w:val="left"/>
      <w:lvlText w:val="1"/>
      <w:numFmt w:val="bullet"/>
      <w:start w:val="1"/>
    </w:lvl>
  </w:abstractNum>
  <w:abstractNum w:abstractNumId="199">
    <w:nsid w:val="4A10B4E8"/>
    <w:multiLevelType w:val="hybridMultilevel"/>
    <w:lvl w:ilvl="0">
      <w:lvlJc w:val="left"/>
      <w:lvlText w:val="2"/>
      <w:numFmt w:val="bullet"/>
      <w:start w:val="1"/>
    </w:lvl>
  </w:abstractNum>
  <w:abstractNum w:abstractNumId="200">
    <w:nsid w:val="43D3BCD4"/>
    <w:multiLevelType w:val="hybridMultilevel"/>
    <w:lvl w:ilvl="0">
      <w:lvlJc w:val="left"/>
      <w:lvlText w:val="%1."/>
      <w:numFmt w:val="decimal"/>
      <w:start w:val="1"/>
    </w:lvl>
  </w:abstractNum>
  <w:abstractNum w:abstractNumId="201">
    <w:nsid w:val="4C2A7166"/>
    <w:multiLevelType w:val="hybridMultilevel"/>
    <w:lvl w:ilvl="0">
      <w:lvlJc w:val="left"/>
      <w:lvlText w:val="%1."/>
      <w:numFmt w:val="decimal"/>
      <w:start w:val="2"/>
    </w:lvl>
  </w:abstractNum>
  <w:abstractNum w:abstractNumId="202">
    <w:nsid w:val="2E534A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2026-06-02T15:13:30Z</dcterms:created>
  <dcterms:modified xsi:type="dcterms:W3CDTF">2026-06-02T15:13:30Z</dcterms:modified>
</cp:coreProperties>
</file>