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Witt John Wayne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20" w:lineRule="auto"/>
        <w:rPr>
          <w:sz w:val="20"/>
          <w:szCs w:val="20"/>
          <w:color w:val="auto"/>
        </w:rPr>
      </w:pPr>
      <w:r>
        <w:rPr>
          <w:rFonts w:ascii="Times New Roman" w:cs="Times New Roman" w:eastAsia="Times New Roman" w:hAnsi="Times New Roman"/>
          <w:sz w:val="17"/>
          <w:szCs w:val="17"/>
          <w:color w:val="0000FF"/>
        </w:rPr>
        <w:t>525 WILLIAM PENN PLACE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KENNAMETAL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KMT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Vice President</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PITTSBURGH  PA</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15219</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02/19/2026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5,060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38.288</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1,634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$38.24 to $38.31, inclusive. The reporting person undertakes to provide to Kennametal Inc., any security holder of Kennametal Inc., or the staff of the Securities and Exchange Commission, upon request, full information regarding the number of shares sold at each separate price within the ranges set forth in this footnote (1) to this Form 4</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Michelle R. Keating,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John</w:t>
      </w:r>
      <w:r>
        <w:rPr>
          <w:sz w:val="20"/>
          <w:szCs w:val="20"/>
          <w:color w:val="auto"/>
        </w:rPr>
        <w:tab/>
      </w:r>
      <w:r>
        <w:rPr>
          <w:rFonts w:ascii="Times New Roman" w:cs="Times New Roman" w:eastAsia="Times New Roman" w:hAnsi="Times New Roman"/>
          <w:sz w:val="17"/>
          <w:szCs w:val="17"/>
          <w:color w:val="0000FF"/>
        </w:rPr>
        <w:t>02/20/2026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Wayne Witt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21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213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9403" TargetMode="External"/><Relationship Id="rId14" Type="http://schemas.openxmlformats.org/officeDocument/2006/relationships/hyperlink" Target="http://www.sec.gov/cgi-bin/browse-edgar?action=getcompany&amp;CIK=00000552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2026-02-20T08:44:35Z</dcterms:created>
  <dcterms:modified xsi:type="dcterms:W3CDTF">2026-02-20T08:44:35Z</dcterms:modified>
</cp:coreProperties>
</file>